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AAFBC" w14:textId="77777777" w:rsidR="00E3130D" w:rsidRDefault="002D385C" w:rsidP="00E3130D">
      <w:pPr>
        <w:shd w:val="clear" w:color="auto" w:fill="FCFCFC"/>
        <w:spacing w:before="100" w:beforeAutospacing="1" w:after="100" w:afterAutospacing="1" w:line="264" w:lineRule="atLeast"/>
        <w:jc w:val="center"/>
        <w:rPr>
          <w:rFonts w:ascii="Terminal Dosis" w:hAnsi="Terminal Dosis"/>
          <w:lang w:val="en-GB" w:eastAsia="it-IT"/>
        </w:rPr>
      </w:pPr>
      <w:r w:rsidRPr="002A5CEF">
        <w:rPr>
          <w:rFonts w:ascii="Terminal Dosis" w:hAnsi="Terminal Dosis"/>
          <w:lang w:val="en-GB" w:eastAsia="it-IT"/>
        </w:rPr>
        <w:t>PRIVACY</w:t>
      </w:r>
      <w:r w:rsidR="00707037" w:rsidRPr="002A5CEF">
        <w:rPr>
          <w:rFonts w:ascii="Terminal Dosis" w:hAnsi="Terminal Dosis"/>
          <w:lang w:val="en-GB" w:eastAsia="it-IT"/>
        </w:rPr>
        <w:t xml:space="preserve"> </w:t>
      </w:r>
      <w:r w:rsidR="00A37153">
        <w:rPr>
          <w:rFonts w:ascii="Terminal Dosis" w:hAnsi="Terminal Dosis"/>
          <w:lang w:val="en-GB" w:eastAsia="it-IT"/>
        </w:rPr>
        <w:t>NOTICE</w:t>
      </w:r>
      <w:r w:rsidR="008E0710" w:rsidRPr="002A5CEF">
        <w:rPr>
          <w:rFonts w:ascii="Terminal Dosis" w:hAnsi="Terminal Dosis"/>
          <w:lang w:val="en-GB" w:eastAsia="it-IT"/>
        </w:rPr>
        <w:t xml:space="preserve"> </w:t>
      </w:r>
      <w:r w:rsidR="002A5CEF" w:rsidRPr="002A5CEF">
        <w:rPr>
          <w:rFonts w:ascii="Terminal Dosis" w:hAnsi="Terminal Dosis"/>
          <w:lang w:val="en-GB" w:eastAsia="it-IT"/>
        </w:rPr>
        <w:t xml:space="preserve">ON THE PROCESSING OF PERSONAL DATA </w:t>
      </w:r>
      <w:r w:rsidR="00331B56">
        <w:rPr>
          <w:rFonts w:ascii="Terminal Dosis" w:hAnsi="Terminal Dosis"/>
          <w:lang w:val="en-GB" w:eastAsia="it-IT"/>
        </w:rPr>
        <w:t>IN ACCORDANCE WITH</w:t>
      </w:r>
      <w:r w:rsidR="002A5CEF" w:rsidRPr="002A5CEF">
        <w:rPr>
          <w:rFonts w:ascii="Terminal Dosis" w:hAnsi="Terminal Dosis"/>
          <w:lang w:val="en-GB" w:eastAsia="it-IT"/>
        </w:rPr>
        <w:t xml:space="preserve"> REGULATION (EU) 679/201</w:t>
      </w:r>
    </w:p>
    <w:p w14:paraId="4D510758" w14:textId="412176B0" w:rsidR="002D5E1A" w:rsidRPr="00E3130D" w:rsidRDefault="00E82AB4" w:rsidP="00E3130D">
      <w:pPr>
        <w:shd w:val="clear" w:color="auto" w:fill="FCFCFC"/>
        <w:spacing w:before="100" w:beforeAutospacing="1" w:after="100" w:afterAutospacing="1" w:line="264" w:lineRule="atLeast"/>
        <w:jc w:val="both"/>
        <w:rPr>
          <w:rFonts w:ascii="Terminal Dosis" w:hAnsi="Terminal Dosis"/>
          <w:lang w:val="en-GB" w:eastAsia="it-IT"/>
        </w:rPr>
      </w:pPr>
      <w:r w:rsidRPr="00703E24">
        <w:rPr>
          <w:rFonts w:ascii="Lora" w:hAnsi="Lora"/>
          <w:sz w:val="21"/>
          <w:szCs w:val="21"/>
          <w:lang w:val="en-GB"/>
        </w:rPr>
        <w:t>I</w:t>
      </w:r>
      <w:r w:rsidR="00010873" w:rsidRPr="00703E24">
        <w:rPr>
          <w:rFonts w:ascii="Lora" w:hAnsi="Lora"/>
          <w:sz w:val="21"/>
          <w:szCs w:val="21"/>
          <w:lang w:val="en-GB"/>
        </w:rPr>
        <w:t xml:space="preserve">n accordance with article 13 of Regulation (EU) 2016/679 (the General Data Protection Regulation or "GDPR") and </w:t>
      </w:r>
      <w:r w:rsidRPr="00703E24">
        <w:rPr>
          <w:rFonts w:ascii="Lora" w:hAnsi="Lora"/>
          <w:sz w:val="21"/>
          <w:szCs w:val="21"/>
          <w:lang w:val="en-GB"/>
        </w:rPr>
        <w:t xml:space="preserve">in accordance with </w:t>
      </w:r>
      <w:r w:rsidR="00010873" w:rsidRPr="00703E24">
        <w:rPr>
          <w:rFonts w:ascii="Lora" w:hAnsi="Lora"/>
          <w:sz w:val="21"/>
          <w:szCs w:val="21"/>
          <w:lang w:val="en-GB"/>
        </w:rPr>
        <w:t>Legislative Decree no. 196/2003 (</w:t>
      </w:r>
      <w:r w:rsidR="00E86A1F" w:rsidRPr="00703E24">
        <w:rPr>
          <w:rFonts w:ascii="Lora" w:hAnsi="Lora"/>
          <w:sz w:val="21"/>
          <w:szCs w:val="21"/>
          <w:lang w:val="en-GB"/>
        </w:rPr>
        <w:t xml:space="preserve">“Privacy Code” </w:t>
      </w:r>
      <w:r w:rsidR="00010873" w:rsidRPr="00703E24">
        <w:rPr>
          <w:rFonts w:ascii="Lora" w:hAnsi="Lora"/>
          <w:sz w:val="21"/>
          <w:szCs w:val="21"/>
          <w:lang w:val="en-GB"/>
        </w:rPr>
        <w:t>as amended by Legislative Decree no. 101/2018), which adapts Italian legislation to the requirements of the GDPR</w:t>
      </w:r>
      <w:r w:rsidRPr="00703E24">
        <w:rPr>
          <w:rFonts w:ascii="Lora" w:hAnsi="Lora"/>
          <w:sz w:val="21"/>
          <w:szCs w:val="21"/>
          <w:lang w:val="en-GB"/>
        </w:rPr>
        <w:t xml:space="preserve">, </w:t>
      </w:r>
      <w:r w:rsidR="002A5CEF" w:rsidRPr="00703E24">
        <w:rPr>
          <w:rFonts w:ascii="Lora" w:hAnsi="Lora"/>
          <w:b/>
          <w:bCs/>
          <w:sz w:val="21"/>
          <w:szCs w:val="21"/>
          <w:lang w:val="en-GB" w:eastAsia="it-IT"/>
        </w:rPr>
        <w:t>Fondazione Francesca Rava N</w:t>
      </w:r>
      <w:r w:rsidR="00324929" w:rsidRPr="00703E24">
        <w:rPr>
          <w:rFonts w:ascii="Lora" w:hAnsi="Lora"/>
          <w:b/>
          <w:bCs/>
          <w:sz w:val="21"/>
          <w:szCs w:val="21"/>
          <w:lang w:val="en-GB" w:eastAsia="it-IT"/>
        </w:rPr>
        <w:t>.</w:t>
      </w:r>
      <w:r w:rsidR="002A5CEF" w:rsidRPr="00703E24">
        <w:rPr>
          <w:rFonts w:ascii="Lora" w:hAnsi="Lora"/>
          <w:b/>
          <w:bCs/>
          <w:sz w:val="21"/>
          <w:szCs w:val="21"/>
          <w:lang w:val="en-GB" w:eastAsia="it-IT"/>
        </w:rPr>
        <w:t>P</w:t>
      </w:r>
      <w:r w:rsidR="00324929" w:rsidRPr="00703E24">
        <w:rPr>
          <w:rFonts w:ascii="Lora" w:hAnsi="Lora"/>
          <w:b/>
          <w:bCs/>
          <w:sz w:val="21"/>
          <w:szCs w:val="21"/>
          <w:lang w:val="en-GB" w:eastAsia="it-IT"/>
        </w:rPr>
        <w:t>.</w:t>
      </w:r>
      <w:r w:rsidR="002A5CEF" w:rsidRPr="00703E24">
        <w:rPr>
          <w:rFonts w:ascii="Lora" w:hAnsi="Lora"/>
          <w:b/>
          <w:bCs/>
          <w:sz w:val="21"/>
          <w:szCs w:val="21"/>
          <w:lang w:val="en-GB" w:eastAsia="it-IT"/>
        </w:rPr>
        <w:t>H</w:t>
      </w:r>
      <w:r w:rsidR="00324929" w:rsidRPr="00703E24">
        <w:rPr>
          <w:rFonts w:ascii="Lora" w:hAnsi="Lora"/>
          <w:b/>
          <w:bCs/>
          <w:sz w:val="21"/>
          <w:szCs w:val="21"/>
          <w:lang w:val="en-GB" w:eastAsia="it-IT"/>
        </w:rPr>
        <w:t>.</w:t>
      </w:r>
      <w:r w:rsidR="002A5CEF" w:rsidRPr="00703E24">
        <w:rPr>
          <w:rFonts w:ascii="Lora" w:hAnsi="Lora"/>
          <w:b/>
          <w:bCs/>
          <w:sz w:val="21"/>
          <w:szCs w:val="21"/>
          <w:lang w:val="en-GB" w:eastAsia="it-IT"/>
        </w:rPr>
        <w:t xml:space="preserve"> Italia Onlus</w:t>
      </w:r>
      <w:r w:rsidR="002A5CEF" w:rsidRPr="00703E24">
        <w:rPr>
          <w:rFonts w:ascii="Lora" w:hAnsi="Lora"/>
          <w:sz w:val="21"/>
          <w:szCs w:val="21"/>
          <w:lang w:val="en-GB" w:eastAsia="it-IT"/>
        </w:rPr>
        <w:t>, with registered office in Milan, Viale Premuda 38/A (hereinafter</w:t>
      </w:r>
      <w:r w:rsidR="00324929" w:rsidRPr="00703E24">
        <w:rPr>
          <w:rFonts w:ascii="Lora" w:hAnsi="Lora"/>
          <w:sz w:val="21"/>
          <w:szCs w:val="21"/>
          <w:lang w:val="en-GB" w:eastAsia="it-IT"/>
        </w:rPr>
        <w:t xml:space="preserve"> referred to as the </w:t>
      </w:r>
      <w:r w:rsidR="002A5CEF" w:rsidRPr="00703E24">
        <w:rPr>
          <w:rFonts w:ascii="Lora" w:hAnsi="Lora"/>
          <w:sz w:val="21"/>
          <w:szCs w:val="21"/>
          <w:lang w:val="en-GB" w:eastAsia="it-IT"/>
        </w:rPr>
        <w:t>"</w:t>
      </w:r>
      <w:r w:rsidR="002A5CEF" w:rsidRPr="00703E24">
        <w:rPr>
          <w:rFonts w:ascii="Lora" w:hAnsi="Lora"/>
          <w:b/>
          <w:bCs/>
          <w:sz w:val="21"/>
          <w:szCs w:val="21"/>
          <w:lang w:val="en-GB" w:eastAsia="it-IT"/>
        </w:rPr>
        <w:t>Foundation</w:t>
      </w:r>
      <w:r w:rsidR="002A5CEF" w:rsidRPr="00703E24">
        <w:rPr>
          <w:rFonts w:ascii="Lora" w:hAnsi="Lora"/>
          <w:sz w:val="21"/>
          <w:szCs w:val="21"/>
          <w:lang w:val="en-GB" w:eastAsia="it-IT"/>
        </w:rPr>
        <w:t xml:space="preserve">"), as Data Controller, undertakes to protect the privacy and </w:t>
      </w:r>
      <w:r w:rsidR="0002033C" w:rsidRPr="00703E24">
        <w:rPr>
          <w:rFonts w:ascii="Lora" w:hAnsi="Lora"/>
          <w:sz w:val="21"/>
          <w:szCs w:val="21"/>
          <w:lang w:val="en-GB" w:eastAsia="it-IT"/>
        </w:rPr>
        <w:t xml:space="preserve">the </w:t>
      </w:r>
      <w:r w:rsidR="002A5CEF" w:rsidRPr="00703E24">
        <w:rPr>
          <w:rFonts w:ascii="Lora" w:hAnsi="Lora"/>
          <w:sz w:val="21"/>
          <w:szCs w:val="21"/>
          <w:lang w:val="en-GB" w:eastAsia="it-IT"/>
        </w:rPr>
        <w:t>Data Subject</w:t>
      </w:r>
      <w:r w:rsidR="0002033C" w:rsidRPr="00703E24">
        <w:rPr>
          <w:rFonts w:ascii="Lora" w:hAnsi="Lora"/>
          <w:sz w:val="21"/>
          <w:szCs w:val="21"/>
          <w:lang w:val="en-GB" w:eastAsia="it-IT"/>
        </w:rPr>
        <w:t xml:space="preserve"> rights</w:t>
      </w:r>
      <w:r w:rsidR="00331B56">
        <w:rPr>
          <w:rFonts w:ascii="Lora" w:hAnsi="Lora"/>
          <w:sz w:val="21"/>
          <w:szCs w:val="21"/>
          <w:lang w:val="en-GB" w:eastAsia="it-IT"/>
        </w:rPr>
        <w:t>. T</w:t>
      </w:r>
      <w:r w:rsidR="002A5CEF" w:rsidRPr="00703E24">
        <w:rPr>
          <w:rFonts w:ascii="Lora" w:hAnsi="Lora"/>
          <w:sz w:val="21"/>
          <w:szCs w:val="21"/>
          <w:lang w:val="en-GB" w:eastAsia="it-IT"/>
        </w:rPr>
        <w:t xml:space="preserve">he processing of </w:t>
      </w:r>
      <w:r w:rsidR="0002033C" w:rsidRPr="00703E24">
        <w:rPr>
          <w:rFonts w:ascii="Lora" w:hAnsi="Lora"/>
          <w:sz w:val="21"/>
          <w:szCs w:val="21"/>
          <w:lang w:val="en-GB" w:eastAsia="it-IT"/>
        </w:rPr>
        <w:t xml:space="preserve">personal </w:t>
      </w:r>
      <w:r w:rsidR="002A5CEF" w:rsidRPr="00703E24">
        <w:rPr>
          <w:rFonts w:ascii="Lora" w:hAnsi="Lora"/>
          <w:sz w:val="21"/>
          <w:szCs w:val="21"/>
          <w:lang w:val="en-GB" w:eastAsia="it-IT"/>
        </w:rPr>
        <w:t>data provided will be based on</w:t>
      </w:r>
      <w:r w:rsidR="00703E24" w:rsidRPr="00703E24">
        <w:rPr>
          <w:rFonts w:ascii="Lora" w:hAnsi="Lora"/>
          <w:sz w:val="21"/>
          <w:szCs w:val="21"/>
          <w:lang w:val="en-GB" w:eastAsia="it-IT"/>
        </w:rPr>
        <w:t xml:space="preserve"> the</w:t>
      </w:r>
      <w:r w:rsidR="001A66D2">
        <w:rPr>
          <w:rFonts w:ascii="Lora" w:hAnsi="Lora"/>
          <w:sz w:val="21"/>
          <w:szCs w:val="21"/>
          <w:lang w:val="en-GB" w:eastAsia="it-IT"/>
        </w:rPr>
        <w:t xml:space="preserve"> </w:t>
      </w:r>
      <w:r w:rsidR="001A66D2" w:rsidRPr="001A66D2">
        <w:rPr>
          <w:rFonts w:ascii="Lora" w:hAnsi="Lora"/>
          <w:color w:val="000000"/>
          <w:sz w:val="21"/>
          <w:szCs w:val="21"/>
          <w:lang w:val="en-GB"/>
        </w:rPr>
        <w:t>principles of fairness, lawfulness and transparency.</w:t>
      </w:r>
      <w:r w:rsidR="002D5E1A">
        <w:rPr>
          <w:rFonts w:ascii="Lora" w:hAnsi="Lora"/>
          <w:b/>
          <w:bCs/>
          <w:sz w:val="21"/>
          <w:szCs w:val="21"/>
          <w:lang w:val="en-GB"/>
        </w:rPr>
        <w:t xml:space="preserve"> </w:t>
      </w:r>
      <w:r w:rsidR="00703E24" w:rsidRPr="00703E24">
        <w:rPr>
          <w:rFonts w:ascii="Lora" w:hAnsi="Lora"/>
          <w:sz w:val="21"/>
          <w:szCs w:val="21"/>
          <w:lang w:val="en-GB"/>
        </w:rPr>
        <w:t xml:space="preserve">The Foundation is required to provide the </w:t>
      </w:r>
      <w:r w:rsidR="00703E24">
        <w:rPr>
          <w:rFonts w:ascii="Lora" w:hAnsi="Lora"/>
          <w:sz w:val="21"/>
          <w:szCs w:val="21"/>
          <w:lang w:val="en-GB"/>
        </w:rPr>
        <w:t>Data Subject</w:t>
      </w:r>
      <w:r w:rsidR="00703E24" w:rsidRPr="00703E24">
        <w:rPr>
          <w:rFonts w:ascii="Lora" w:hAnsi="Lora"/>
          <w:sz w:val="21"/>
          <w:szCs w:val="21"/>
          <w:lang w:val="en-GB"/>
        </w:rPr>
        <w:t xml:space="preserve"> with information </w:t>
      </w:r>
      <w:r w:rsidR="00703E24">
        <w:rPr>
          <w:rFonts w:ascii="Lora" w:hAnsi="Lora"/>
          <w:sz w:val="21"/>
          <w:szCs w:val="21"/>
          <w:lang w:val="en-GB"/>
        </w:rPr>
        <w:t>about</w:t>
      </w:r>
      <w:r w:rsidR="00703E24" w:rsidRPr="00703E24">
        <w:rPr>
          <w:rFonts w:ascii="Lora" w:hAnsi="Lora"/>
          <w:sz w:val="21"/>
          <w:szCs w:val="21"/>
          <w:lang w:val="en-GB"/>
        </w:rPr>
        <w:t xml:space="preserve"> methods and purposes of the processing of personal data.</w:t>
      </w:r>
    </w:p>
    <w:p w14:paraId="6DF0100A" w14:textId="77777777" w:rsidR="002D5E1A" w:rsidRPr="00703E24" w:rsidRDefault="002D5E1A" w:rsidP="002D5E1A">
      <w:pPr>
        <w:jc w:val="both"/>
        <w:rPr>
          <w:rFonts w:ascii="Lora" w:hAnsi="Lora"/>
          <w:b/>
          <w:bCs/>
          <w:sz w:val="21"/>
          <w:szCs w:val="21"/>
          <w:lang w:val="en-GB"/>
        </w:rPr>
      </w:pPr>
    </w:p>
    <w:p w14:paraId="1EFFC558" w14:textId="77777777" w:rsidR="001A66D2" w:rsidRPr="001A66D2" w:rsidRDefault="004F1DAC" w:rsidP="001A66D2">
      <w:pPr>
        <w:pStyle w:val="Paragrafoelenco"/>
        <w:numPr>
          <w:ilvl w:val="0"/>
          <w:numId w:val="2"/>
        </w:numPr>
        <w:shd w:val="clear" w:color="auto" w:fill="FCFCFC"/>
        <w:spacing w:before="204" w:after="204" w:line="276" w:lineRule="auto"/>
        <w:jc w:val="center"/>
        <w:rPr>
          <w:rFonts w:ascii="Lora" w:hAnsi="Lora"/>
          <w:sz w:val="21"/>
          <w:szCs w:val="21"/>
          <w:lang w:val="en-GB" w:eastAsia="it-IT"/>
        </w:rPr>
      </w:pPr>
      <w:r w:rsidRPr="004F1DAC">
        <w:rPr>
          <w:rFonts w:ascii="Lora" w:hAnsi="Lora"/>
          <w:b/>
          <w:sz w:val="21"/>
          <w:szCs w:val="21"/>
          <w:u w:val="single"/>
          <w:lang w:val="en-GB" w:eastAsia="it-IT"/>
        </w:rPr>
        <w:t>Source and categories of data processed</w:t>
      </w:r>
    </w:p>
    <w:p w14:paraId="1C1816CD" w14:textId="2728D1B7" w:rsidR="002D5E1A" w:rsidRDefault="001A66D2" w:rsidP="00707037">
      <w:pPr>
        <w:shd w:val="clear" w:color="auto" w:fill="FCFCFC"/>
        <w:spacing w:before="204" w:after="204" w:line="276" w:lineRule="auto"/>
        <w:jc w:val="both"/>
        <w:rPr>
          <w:rFonts w:ascii="Lora" w:hAnsi="Lora"/>
          <w:sz w:val="21"/>
          <w:szCs w:val="21"/>
          <w:lang w:val="en-GB" w:eastAsia="it-IT"/>
        </w:rPr>
      </w:pPr>
      <w:r w:rsidRPr="001A66D2">
        <w:rPr>
          <w:rFonts w:ascii="Lora" w:hAnsi="Lora"/>
          <w:sz w:val="21"/>
          <w:szCs w:val="21"/>
          <w:lang w:val="en-GB" w:eastAsia="it-IT"/>
        </w:rPr>
        <w:t xml:space="preserve">Personal data </w:t>
      </w:r>
      <w:r>
        <w:rPr>
          <w:rFonts w:ascii="Lora" w:hAnsi="Lora"/>
          <w:sz w:val="21"/>
          <w:szCs w:val="21"/>
          <w:lang w:val="en-GB" w:eastAsia="it-IT"/>
        </w:rPr>
        <w:t>are</w:t>
      </w:r>
      <w:r w:rsidRPr="001A66D2">
        <w:rPr>
          <w:rFonts w:ascii="Lora" w:hAnsi="Lora"/>
          <w:sz w:val="21"/>
          <w:szCs w:val="21"/>
          <w:lang w:val="en-GB" w:eastAsia="it-IT"/>
        </w:rPr>
        <w:t xml:space="preserve"> collected by the Foundation directly from the </w:t>
      </w:r>
      <w:r>
        <w:rPr>
          <w:rFonts w:ascii="Lora" w:hAnsi="Lora"/>
          <w:sz w:val="21"/>
          <w:szCs w:val="21"/>
          <w:lang w:val="en-GB" w:eastAsia="it-IT"/>
        </w:rPr>
        <w:t>Data Subject</w:t>
      </w:r>
      <w:r w:rsidRPr="001A66D2">
        <w:rPr>
          <w:rFonts w:ascii="Lora" w:hAnsi="Lora"/>
          <w:sz w:val="21"/>
          <w:szCs w:val="21"/>
          <w:lang w:val="en-GB" w:eastAsia="it-IT"/>
        </w:rPr>
        <w:t xml:space="preserve">, when </w:t>
      </w:r>
      <w:r>
        <w:rPr>
          <w:rFonts w:ascii="Lora" w:hAnsi="Lora"/>
          <w:sz w:val="21"/>
          <w:szCs w:val="21"/>
          <w:lang w:val="en-GB" w:eastAsia="it-IT"/>
        </w:rPr>
        <w:t>he/she</w:t>
      </w:r>
      <w:r w:rsidRPr="001A66D2">
        <w:rPr>
          <w:rFonts w:ascii="Lora" w:hAnsi="Lora"/>
          <w:sz w:val="21"/>
          <w:szCs w:val="21"/>
          <w:lang w:val="en-GB" w:eastAsia="it-IT"/>
        </w:rPr>
        <w:t xml:space="preserve"> </w:t>
      </w:r>
      <w:r w:rsidR="005A61EC">
        <w:rPr>
          <w:rFonts w:ascii="Lora" w:hAnsi="Lora"/>
          <w:sz w:val="21"/>
          <w:szCs w:val="21"/>
          <w:lang w:val="en-GB" w:eastAsia="it-IT"/>
        </w:rPr>
        <w:t xml:space="preserve">registers on the “ninna ho” site in order to access the </w:t>
      </w:r>
      <w:r w:rsidR="005A61EC" w:rsidRPr="005A61EC">
        <w:rPr>
          <w:rFonts w:ascii="Lora" w:hAnsi="Lora"/>
          <w:sz w:val="21"/>
          <w:szCs w:val="21"/>
          <w:lang w:val="en-GB" w:eastAsia="it-IT"/>
        </w:rPr>
        <w:t>"ninna ho responds" section or the "Contact us" form</w:t>
      </w:r>
      <w:r w:rsidR="005A61EC">
        <w:rPr>
          <w:rFonts w:ascii="Lora" w:hAnsi="Lora"/>
          <w:sz w:val="21"/>
          <w:szCs w:val="21"/>
          <w:lang w:val="en-GB" w:eastAsia="it-IT"/>
        </w:rPr>
        <w:t xml:space="preserve">. </w:t>
      </w:r>
      <w:r w:rsidRPr="001A66D2">
        <w:rPr>
          <w:rFonts w:ascii="Lora" w:hAnsi="Lora"/>
          <w:sz w:val="21"/>
          <w:szCs w:val="21"/>
          <w:lang w:val="en-GB" w:eastAsia="it-IT"/>
        </w:rPr>
        <w:t xml:space="preserve">The data processed are, for example, </w:t>
      </w:r>
      <w:r>
        <w:rPr>
          <w:rFonts w:ascii="Lora" w:hAnsi="Lora"/>
          <w:sz w:val="21"/>
          <w:szCs w:val="21"/>
          <w:lang w:val="en-GB" w:eastAsia="it-IT"/>
        </w:rPr>
        <w:t>identity details</w:t>
      </w:r>
      <w:r w:rsidRPr="001A66D2">
        <w:rPr>
          <w:rFonts w:ascii="Lora" w:hAnsi="Lora"/>
          <w:sz w:val="21"/>
          <w:szCs w:val="21"/>
          <w:lang w:val="en-GB" w:eastAsia="it-IT"/>
        </w:rPr>
        <w:t xml:space="preserve"> (name and surname, e-mail, telephone number</w:t>
      </w:r>
      <w:r>
        <w:rPr>
          <w:rFonts w:ascii="Lora" w:hAnsi="Lora"/>
          <w:sz w:val="21"/>
          <w:szCs w:val="21"/>
          <w:lang w:val="en-GB" w:eastAsia="it-IT"/>
        </w:rPr>
        <w:t>, etc.</w:t>
      </w:r>
      <w:r w:rsidRPr="001A66D2">
        <w:rPr>
          <w:rFonts w:ascii="Lora" w:hAnsi="Lora"/>
          <w:sz w:val="21"/>
          <w:szCs w:val="21"/>
          <w:lang w:val="en-GB" w:eastAsia="it-IT"/>
        </w:rPr>
        <w:t>).</w:t>
      </w:r>
      <w:r w:rsidR="002D5E1A">
        <w:rPr>
          <w:rFonts w:ascii="Lora" w:hAnsi="Lora"/>
          <w:sz w:val="21"/>
          <w:szCs w:val="21"/>
          <w:lang w:val="en-GB" w:eastAsia="it-IT"/>
        </w:rPr>
        <w:t xml:space="preserve"> </w:t>
      </w:r>
      <w:r w:rsidR="002D5E1A" w:rsidRPr="002D5E1A">
        <w:rPr>
          <w:rFonts w:ascii="Lora" w:hAnsi="Lora"/>
          <w:sz w:val="21"/>
          <w:szCs w:val="21"/>
          <w:lang w:val="en-GB" w:eastAsia="it-IT"/>
        </w:rPr>
        <w:t xml:space="preserve">All personal data are processed in compliance with current legislation on the protection of personal data. </w:t>
      </w:r>
    </w:p>
    <w:p w14:paraId="3D25AD2B" w14:textId="77777777" w:rsidR="005A61EC" w:rsidRDefault="005A61EC" w:rsidP="00707037">
      <w:pPr>
        <w:shd w:val="clear" w:color="auto" w:fill="FCFCFC"/>
        <w:spacing w:before="204" w:after="204" w:line="276" w:lineRule="auto"/>
        <w:jc w:val="both"/>
        <w:rPr>
          <w:rFonts w:ascii="Lora" w:hAnsi="Lora"/>
          <w:sz w:val="21"/>
          <w:szCs w:val="21"/>
          <w:lang w:val="en-GB" w:eastAsia="it-IT"/>
        </w:rPr>
      </w:pPr>
    </w:p>
    <w:p w14:paraId="4E279AA2" w14:textId="59663F94" w:rsidR="006F0223" w:rsidRPr="00BE6CA8" w:rsidRDefault="002D5E1A" w:rsidP="0056023E">
      <w:pPr>
        <w:pStyle w:val="Paragrafoelenco"/>
        <w:numPr>
          <w:ilvl w:val="0"/>
          <w:numId w:val="2"/>
        </w:numPr>
        <w:shd w:val="clear" w:color="auto" w:fill="FCFCFC"/>
        <w:spacing w:before="204" w:after="204" w:line="276" w:lineRule="auto"/>
        <w:jc w:val="center"/>
        <w:rPr>
          <w:rFonts w:ascii="Lora" w:hAnsi="Lora"/>
          <w:sz w:val="21"/>
          <w:szCs w:val="21"/>
          <w:lang w:eastAsia="it-IT"/>
        </w:rPr>
      </w:pPr>
      <w:r>
        <w:rPr>
          <w:rFonts w:ascii="Lora" w:hAnsi="Lora"/>
          <w:b/>
          <w:sz w:val="21"/>
          <w:szCs w:val="21"/>
          <w:u w:val="single"/>
          <w:lang w:eastAsia="it-IT"/>
        </w:rPr>
        <w:t>Purpose of the processing</w:t>
      </w:r>
    </w:p>
    <w:p w14:paraId="4977A24B" w14:textId="033589BB" w:rsidR="002D5E1A" w:rsidRDefault="002D5E1A" w:rsidP="00975837">
      <w:pPr>
        <w:shd w:val="clear" w:color="auto" w:fill="FCFCFC"/>
        <w:spacing w:before="204" w:after="204" w:line="276" w:lineRule="auto"/>
        <w:jc w:val="both"/>
        <w:rPr>
          <w:rFonts w:ascii="Lora" w:hAnsi="Lora"/>
          <w:sz w:val="21"/>
          <w:szCs w:val="21"/>
          <w:lang w:val="en-GB" w:eastAsia="it-IT"/>
        </w:rPr>
      </w:pPr>
      <w:r w:rsidRPr="002D5E1A">
        <w:rPr>
          <w:rFonts w:ascii="Lora" w:hAnsi="Lora"/>
          <w:sz w:val="21"/>
          <w:szCs w:val="21"/>
          <w:lang w:val="en-GB" w:eastAsia="it-IT"/>
        </w:rPr>
        <w:t xml:space="preserve">The processing of personal data by the Foundation is necessary </w:t>
      </w:r>
      <w:r w:rsidR="00975837">
        <w:rPr>
          <w:rFonts w:ascii="Lora" w:hAnsi="Lora"/>
          <w:sz w:val="21"/>
          <w:szCs w:val="21"/>
          <w:lang w:val="en-GB" w:eastAsia="it-IT"/>
        </w:rPr>
        <w:t>to a</w:t>
      </w:r>
      <w:r w:rsidRPr="007007C2">
        <w:rPr>
          <w:rFonts w:ascii="Lora" w:hAnsi="Lora"/>
          <w:sz w:val="21"/>
          <w:szCs w:val="21"/>
          <w:lang w:val="en-GB" w:eastAsia="it-IT"/>
        </w:rPr>
        <w:t xml:space="preserve">llow the management of requests </w:t>
      </w:r>
      <w:r w:rsidRPr="005A61EC">
        <w:rPr>
          <w:rFonts w:ascii="Lora" w:hAnsi="Lora"/>
          <w:sz w:val="21"/>
          <w:szCs w:val="21"/>
          <w:lang w:val="en-GB" w:eastAsia="it-IT"/>
        </w:rPr>
        <w:t xml:space="preserve">for information relating to the services offered by the Foundation and to answer the questions forwarded by the </w:t>
      </w:r>
      <w:r w:rsidR="007007C2" w:rsidRPr="005A61EC">
        <w:rPr>
          <w:rFonts w:ascii="Lora" w:hAnsi="Lora"/>
          <w:sz w:val="21"/>
          <w:szCs w:val="21"/>
          <w:lang w:val="en-GB" w:eastAsia="it-IT"/>
        </w:rPr>
        <w:t>Data Subject</w:t>
      </w:r>
      <w:r w:rsidR="00975837">
        <w:rPr>
          <w:rFonts w:ascii="Lora" w:hAnsi="Lora"/>
          <w:sz w:val="21"/>
          <w:szCs w:val="21"/>
          <w:lang w:val="en-GB" w:eastAsia="it-IT"/>
        </w:rPr>
        <w:t>.</w:t>
      </w:r>
    </w:p>
    <w:p w14:paraId="0D45C0EE" w14:textId="09E26165" w:rsidR="00C53614" w:rsidRPr="00C53614" w:rsidRDefault="00C53614" w:rsidP="00C53614">
      <w:pPr>
        <w:spacing w:before="100" w:beforeAutospacing="1" w:after="100" w:afterAutospacing="1"/>
        <w:rPr>
          <w:rFonts w:ascii="Lora" w:eastAsia="Times New Roman" w:hAnsi="Lora" w:cs="Times New Roman"/>
          <w:sz w:val="21"/>
          <w:szCs w:val="21"/>
          <w:lang w:val="en-GB" w:eastAsia="it-IT"/>
        </w:rPr>
      </w:pPr>
      <w:r w:rsidRPr="00C53614">
        <w:rPr>
          <w:rFonts w:ascii="Lora" w:eastAsia="Times New Roman" w:hAnsi="Lora" w:cs="Times New Roman"/>
          <w:sz w:val="21"/>
          <w:szCs w:val="21"/>
          <w:lang w:val="en-GB" w:eastAsia="it-IT"/>
        </w:rPr>
        <w:t xml:space="preserve">The processing of </w:t>
      </w:r>
      <w:r>
        <w:rPr>
          <w:rFonts w:ascii="Lora" w:eastAsia="Times New Roman" w:hAnsi="Lora" w:cs="Times New Roman"/>
          <w:sz w:val="21"/>
          <w:szCs w:val="21"/>
          <w:lang w:val="en-GB" w:eastAsia="it-IT"/>
        </w:rPr>
        <w:t xml:space="preserve">personal </w:t>
      </w:r>
      <w:r w:rsidRPr="00C53614">
        <w:rPr>
          <w:rFonts w:ascii="Lora" w:eastAsia="Times New Roman" w:hAnsi="Lora" w:cs="Times New Roman"/>
          <w:sz w:val="21"/>
          <w:szCs w:val="21"/>
          <w:lang w:val="en-GB" w:eastAsia="it-IT"/>
        </w:rPr>
        <w:t xml:space="preserve">data for the purposes referred is necessary to respond to requests and questions posed by the </w:t>
      </w:r>
      <w:r w:rsidR="00B1318A">
        <w:rPr>
          <w:rFonts w:ascii="Lora" w:eastAsia="Times New Roman" w:hAnsi="Lora" w:cs="Times New Roman"/>
          <w:sz w:val="21"/>
          <w:szCs w:val="21"/>
          <w:lang w:val="en-GB" w:eastAsia="it-IT"/>
        </w:rPr>
        <w:t>Data Subject</w:t>
      </w:r>
      <w:r w:rsidRPr="00C53614">
        <w:rPr>
          <w:rFonts w:ascii="Lora" w:eastAsia="Times New Roman" w:hAnsi="Lora" w:cs="Times New Roman"/>
          <w:sz w:val="21"/>
          <w:szCs w:val="21"/>
          <w:lang w:val="en-GB" w:eastAsia="it-IT"/>
        </w:rPr>
        <w:t xml:space="preserve"> who contacts the Foundation</w:t>
      </w:r>
      <w:r w:rsidR="00D55762">
        <w:rPr>
          <w:rFonts w:ascii="Lora" w:eastAsia="Times New Roman" w:hAnsi="Lora" w:cs="Times New Roman"/>
          <w:sz w:val="21"/>
          <w:szCs w:val="21"/>
          <w:lang w:val="en-GB" w:eastAsia="it-IT"/>
        </w:rPr>
        <w:t>; the processing of personal data requires the Data Subject prior consent, which constitutes the legal basis of the processing.</w:t>
      </w:r>
    </w:p>
    <w:p w14:paraId="1F0D9ABC" w14:textId="6CAF0BB3" w:rsidR="009439AE" w:rsidRDefault="00C53614" w:rsidP="00B1318A">
      <w:pPr>
        <w:spacing w:before="100" w:beforeAutospacing="1" w:after="100" w:afterAutospacing="1"/>
        <w:rPr>
          <w:rFonts w:ascii="Lora" w:eastAsia="Times New Roman" w:hAnsi="Lora" w:cs="Times New Roman"/>
          <w:sz w:val="21"/>
          <w:szCs w:val="21"/>
          <w:lang w:val="en-GB" w:eastAsia="it-IT"/>
        </w:rPr>
      </w:pPr>
      <w:r w:rsidRPr="00C53614">
        <w:rPr>
          <w:rFonts w:ascii="Lora" w:eastAsia="Times New Roman" w:hAnsi="Lora" w:cs="Times New Roman"/>
          <w:sz w:val="21"/>
          <w:szCs w:val="21"/>
          <w:lang w:val="en-GB" w:eastAsia="it-IT"/>
        </w:rPr>
        <w:t>If the Foundation intends to use</w:t>
      </w:r>
      <w:bookmarkStart w:id="0" w:name="_GoBack"/>
      <w:bookmarkEnd w:id="0"/>
      <w:r w:rsidRPr="00C53614">
        <w:rPr>
          <w:rFonts w:ascii="Lora" w:eastAsia="Times New Roman" w:hAnsi="Lora" w:cs="Times New Roman"/>
          <w:sz w:val="21"/>
          <w:szCs w:val="21"/>
          <w:lang w:val="en-GB" w:eastAsia="it-IT"/>
        </w:rPr>
        <w:t xml:space="preserve"> personal data collected for any other purpose incompatible with the purposes for which the data were originally collected, </w:t>
      </w:r>
      <w:r w:rsidR="00B1318A">
        <w:rPr>
          <w:rFonts w:ascii="Lora" w:eastAsia="Times New Roman" w:hAnsi="Lora" w:cs="Times New Roman"/>
          <w:sz w:val="21"/>
          <w:szCs w:val="21"/>
          <w:lang w:val="en-GB" w:eastAsia="it-IT"/>
        </w:rPr>
        <w:t>the Foundation</w:t>
      </w:r>
      <w:r w:rsidRPr="00C53614">
        <w:rPr>
          <w:rFonts w:ascii="Lora" w:eastAsia="Times New Roman" w:hAnsi="Lora" w:cs="Times New Roman"/>
          <w:sz w:val="21"/>
          <w:szCs w:val="21"/>
          <w:lang w:val="en-GB" w:eastAsia="it-IT"/>
        </w:rPr>
        <w:t xml:space="preserve"> will inform the </w:t>
      </w:r>
      <w:r w:rsidR="00B1318A">
        <w:rPr>
          <w:rFonts w:ascii="Lora" w:eastAsia="Times New Roman" w:hAnsi="Lora" w:cs="Times New Roman"/>
          <w:sz w:val="21"/>
          <w:szCs w:val="21"/>
          <w:lang w:val="en-GB" w:eastAsia="it-IT"/>
        </w:rPr>
        <w:t>Data Subject</w:t>
      </w:r>
      <w:r w:rsidRPr="00C53614">
        <w:rPr>
          <w:rFonts w:ascii="Lora" w:eastAsia="Times New Roman" w:hAnsi="Lora" w:cs="Times New Roman"/>
          <w:sz w:val="21"/>
          <w:szCs w:val="21"/>
          <w:lang w:val="en-GB" w:eastAsia="it-IT"/>
        </w:rPr>
        <w:t xml:space="preserve"> in advance.</w:t>
      </w:r>
    </w:p>
    <w:p w14:paraId="490E9F95" w14:textId="77777777" w:rsidR="00B1318A" w:rsidRPr="00B1318A" w:rsidRDefault="00B1318A" w:rsidP="00B1318A">
      <w:pPr>
        <w:spacing w:before="100" w:beforeAutospacing="1" w:after="100" w:afterAutospacing="1"/>
        <w:rPr>
          <w:rFonts w:ascii="Lora" w:eastAsia="Times New Roman" w:hAnsi="Lora" w:cs="Times New Roman"/>
          <w:sz w:val="21"/>
          <w:szCs w:val="21"/>
          <w:lang w:val="en-GB" w:eastAsia="it-IT"/>
        </w:rPr>
      </w:pPr>
    </w:p>
    <w:p w14:paraId="0191E001" w14:textId="458368E3" w:rsidR="00707037" w:rsidRPr="00BE6CA8" w:rsidRDefault="00B1318A" w:rsidP="003D2FC7">
      <w:pPr>
        <w:pStyle w:val="Paragrafoelenco"/>
        <w:numPr>
          <w:ilvl w:val="0"/>
          <w:numId w:val="2"/>
        </w:numPr>
        <w:shd w:val="clear" w:color="auto" w:fill="FCFCFC"/>
        <w:spacing w:before="204" w:after="204" w:line="276" w:lineRule="auto"/>
        <w:jc w:val="center"/>
        <w:rPr>
          <w:rFonts w:ascii="Lora" w:hAnsi="Lora"/>
          <w:sz w:val="21"/>
          <w:szCs w:val="21"/>
          <w:lang w:eastAsia="it-IT"/>
        </w:rPr>
      </w:pPr>
      <w:r>
        <w:rPr>
          <w:rFonts w:ascii="Lora" w:hAnsi="Lora"/>
          <w:b/>
          <w:sz w:val="21"/>
          <w:szCs w:val="21"/>
          <w:u w:val="single"/>
          <w:lang w:eastAsia="it-IT"/>
        </w:rPr>
        <w:t>Processing methods</w:t>
      </w:r>
    </w:p>
    <w:p w14:paraId="27252ED7" w14:textId="0AE5AA81" w:rsidR="00BB3233" w:rsidRDefault="00BB3233" w:rsidP="00926E76">
      <w:pPr>
        <w:shd w:val="clear" w:color="auto" w:fill="FCFCFC"/>
        <w:spacing w:before="204" w:after="204" w:line="276" w:lineRule="auto"/>
        <w:jc w:val="both"/>
        <w:rPr>
          <w:rFonts w:ascii="Lora" w:hAnsi="Lora"/>
          <w:sz w:val="21"/>
          <w:szCs w:val="21"/>
          <w:lang w:val="en-GB" w:eastAsia="it-IT"/>
        </w:rPr>
      </w:pPr>
      <w:r w:rsidRPr="00BB3233">
        <w:rPr>
          <w:rFonts w:ascii="Lora" w:hAnsi="Lora"/>
          <w:sz w:val="21"/>
          <w:szCs w:val="21"/>
          <w:lang w:val="en-GB" w:eastAsia="it-IT"/>
        </w:rPr>
        <w:t xml:space="preserve">Personal data are processed by the Data Controller both using manual tools (paper documents), and with IT methods and procedures (electronic, telephone, telematic or automated means), according to the purposes and ensuring the </w:t>
      </w:r>
      <w:r>
        <w:rPr>
          <w:rFonts w:ascii="Lora" w:hAnsi="Lora"/>
          <w:sz w:val="21"/>
          <w:szCs w:val="21"/>
          <w:lang w:val="en-GB" w:eastAsia="it-IT"/>
        </w:rPr>
        <w:t xml:space="preserve">data </w:t>
      </w:r>
      <w:r w:rsidRPr="00BB3233">
        <w:rPr>
          <w:rFonts w:ascii="Lora" w:hAnsi="Lora"/>
          <w:sz w:val="21"/>
          <w:szCs w:val="21"/>
          <w:lang w:val="en-GB" w:eastAsia="it-IT"/>
        </w:rPr>
        <w:t xml:space="preserve">security and </w:t>
      </w:r>
      <w:r>
        <w:rPr>
          <w:rFonts w:ascii="Lora" w:hAnsi="Lora"/>
          <w:sz w:val="21"/>
          <w:szCs w:val="21"/>
          <w:lang w:val="en-GB" w:eastAsia="it-IT"/>
        </w:rPr>
        <w:t xml:space="preserve">the data </w:t>
      </w:r>
      <w:r w:rsidRPr="00BB3233">
        <w:rPr>
          <w:rFonts w:ascii="Lora" w:hAnsi="Lora"/>
          <w:sz w:val="21"/>
          <w:szCs w:val="21"/>
          <w:lang w:val="en-GB" w:eastAsia="it-IT"/>
        </w:rPr>
        <w:t>confidentiality.</w:t>
      </w:r>
    </w:p>
    <w:p w14:paraId="27CACD57" w14:textId="18DAAB9B" w:rsidR="00BB3233" w:rsidRPr="00BB3233" w:rsidRDefault="00BB3233" w:rsidP="00926E76">
      <w:pPr>
        <w:shd w:val="clear" w:color="auto" w:fill="FCFCFC"/>
        <w:spacing w:before="204" w:after="204" w:line="276" w:lineRule="auto"/>
        <w:jc w:val="both"/>
        <w:rPr>
          <w:rFonts w:ascii="Lora" w:hAnsi="Lora"/>
          <w:sz w:val="21"/>
          <w:szCs w:val="21"/>
          <w:lang w:val="en-GB" w:eastAsia="it-IT"/>
        </w:rPr>
      </w:pPr>
      <w:r w:rsidRPr="00BB3233">
        <w:rPr>
          <w:rFonts w:ascii="Lora" w:hAnsi="Lora"/>
          <w:sz w:val="21"/>
          <w:szCs w:val="21"/>
          <w:lang w:val="en-GB" w:eastAsia="it-IT"/>
        </w:rPr>
        <w:t xml:space="preserve">In compliance with the GDPR, the Foundation undertakes to configure the information systems and computer programs by minimizing the use of personal data, so as to exclude their processing if the purposes can be achieved through anonymous data or appropriate methods that allow to identify the </w:t>
      </w:r>
      <w:r>
        <w:rPr>
          <w:rFonts w:ascii="Lora" w:hAnsi="Lora"/>
          <w:sz w:val="21"/>
          <w:szCs w:val="21"/>
          <w:lang w:val="en-GB" w:eastAsia="it-IT"/>
        </w:rPr>
        <w:t>Data Subject</w:t>
      </w:r>
      <w:r w:rsidRPr="00BB3233">
        <w:rPr>
          <w:rFonts w:ascii="Lora" w:hAnsi="Lora"/>
          <w:sz w:val="21"/>
          <w:szCs w:val="21"/>
          <w:lang w:val="en-GB" w:eastAsia="it-IT"/>
        </w:rPr>
        <w:t xml:space="preserve"> only in case of need.</w:t>
      </w:r>
    </w:p>
    <w:p w14:paraId="7B4230F4" w14:textId="7B08815C" w:rsidR="00707037" w:rsidRDefault="00BB3233" w:rsidP="00926E76">
      <w:pPr>
        <w:shd w:val="clear" w:color="auto" w:fill="FCFCFC"/>
        <w:spacing w:before="204" w:after="204" w:line="276" w:lineRule="auto"/>
        <w:jc w:val="both"/>
        <w:rPr>
          <w:rFonts w:ascii="Lora" w:hAnsi="Lora"/>
          <w:sz w:val="21"/>
          <w:szCs w:val="21"/>
          <w:lang w:val="en-GB" w:eastAsia="it-IT"/>
        </w:rPr>
      </w:pPr>
      <w:r w:rsidRPr="00BB3233">
        <w:rPr>
          <w:rFonts w:ascii="Lora" w:hAnsi="Lora"/>
          <w:sz w:val="21"/>
          <w:szCs w:val="21"/>
          <w:lang w:val="en-GB" w:eastAsia="it-IT"/>
        </w:rPr>
        <w:t>Even when personal data are disclosed to certain subjects (point 4 of the Privacy Notice) for these purposes, the same methods and procedures are used. These subjects must process this personal data for the same purposes indicated in this Privacy Notice and with the methods and procedures compliant with the legislation.</w:t>
      </w:r>
    </w:p>
    <w:p w14:paraId="41DD580A" w14:textId="77777777" w:rsidR="00D400D2" w:rsidRPr="00BB3233" w:rsidRDefault="00D400D2" w:rsidP="00926E76">
      <w:pPr>
        <w:shd w:val="clear" w:color="auto" w:fill="FCFCFC"/>
        <w:spacing w:before="204" w:after="204" w:line="276" w:lineRule="auto"/>
        <w:jc w:val="both"/>
        <w:rPr>
          <w:rFonts w:ascii="Lora" w:hAnsi="Lora"/>
          <w:sz w:val="21"/>
          <w:szCs w:val="21"/>
          <w:lang w:val="en-GB" w:eastAsia="it-IT"/>
        </w:rPr>
      </w:pPr>
    </w:p>
    <w:p w14:paraId="76002A87" w14:textId="6C25E1F3" w:rsidR="008D74FC" w:rsidRPr="00B1318A" w:rsidRDefault="00B1318A" w:rsidP="008D74FC">
      <w:pPr>
        <w:pStyle w:val="Paragrafoelenco"/>
        <w:numPr>
          <w:ilvl w:val="0"/>
          <w:numId w:val="2"/>
        </w:numPr>
        <w:shd w:val="clear" w:color="auto" w:fill="FCFCFC"/>
        <w:spacing w:before="204" w:after="204" w:line="276" w:lineRule="auto"/>
        <w:jc w:val="center"/>
        <w:rPr>
          <w:rFonts w:ascii="Lora" w:hAnsi="Lora"/>
          <w:sz w:val="21"/>
          <w:szCs w:val="21"/>
          <w:lang w:val="en-GB" w:eastAsia="it-IT"/>
        </w:rPr>
      </w:pPr>
      <w:r w:rsidRPr="00B1318A">
        <w:rPr>
          <w:rFonts w:ascii="Lora" w:hAnsi="Lora"/>
          <w:b/>
          <w:sz w:val="21"/>
          <w:szCs w:val="21"/>
          <w:u w:val="single"/>
          <w:lang w:val="en-GB" w:eastAsia="it-IT"/>
        </w:rPr>
        <w:t>Transfer and dissemination of personal data</w:t>
      </w:r>
    </w:p>
    <w:p w14:paraId="34334865" w14:textId="549DCCFD" w:rsidR="006F387F" w:rsidRPr="006F387F" w:rsidRDefault="00D91835" w:rsidP="006F387F">
      <w:pPr>
        <w:shd w:val="clear" w:color="auto" w:fill="FCFCFC"/>
        <w:spacing w:before="204" w:after="204" w:line="276" w:lineRule="auto"/>
        <w:jc w:val="both"/>
        <w:rPr>
          <w:rFonts w:ascii="Lora" w:hAnsi="Lora"/>
          <w:sz w:val="21"/>
          <w:szCs w:val="21"/>
          <w:lang w:val="en-GB" w:eastAsia="it-IT"/>
        </w:rPr>
      </w:pPr>
      <w:r>
        <w:rPr>
          <w:rFonts w:ascii="Lora" w:hAnsi="Lora"/>
          <w:sz w:val="21"/>
          <w:szCs w:val="21"/>
          <w:lang w:val="en-GB" w:eastAsia="it-IT"/>
        </w:rPr>
        <w:lastRenderedPageBreak/>
        <w:t>P</w:t>
      </w:r>
      <w:r w:rsidR="006F387F" w:rsidRPr="006F387F">
        <w:rPr>
          <w:rFonts w:ascii="Lora" w:hAnsi="Lora"/>
          <w:sz w:val="21"/>
          <w:szCs w:val="21"/>
          <w:lang w:val="en-GB" w:eastAsia="it-IT"/>
        </w:rPr>
        <w:t>ersonal data collected for the purposes referred to in point 2 of this Privacy Notice will not be disseminated and will not be disclosed to indeterminate subjects, in any form, including availability or consultation.</w:t>
      </w:r>
    </w:p>
    <w:p w14:paraId="2E6D1745" w14:textId="77777777" w:rsidR="006F387F" w:rsidRPr="006F387F" w:rsidRDefault="006F387F" w:rsidP="006F387F">
      <w:pPr>
        <w:shd w:val="clear" w:color="auto" w:fill="FCFCFC"/>
        <w:spacing w:before="204" w:after="204" w:line="276" w:lineRule="auto"/>
        <w:jc w:val="both"/>
        <w:rPr>
          <w:rFonts w:ascii="Lora" w:hAnsi="Lora"/>
          <w:sz w:val="21"/>
          <w:szCs w:val="21"/>
          <w:lang w:val="en-GB" w:eastAsia="it-IT"/>
        </w:rPr>
      </w:pPr>
      <w:r w:rsidRPr="006F387F">
        <w:rPr>
          <w:rFonts w:ascii="Lora" w:hAnsi="Lora"/>
          <w:sz w:val="21"/>
          <w:szCs w:val="21"/>
          <w:lang w:val="en-GB" w:eastAsia="it-IT"/>
        </w:rPr>
        <w:t>In accordance with legal obligations, personal data may be known, exclusively for the purpose of point 2, as well as by the Data Controller, also by:</w:t>
      </w:r>
    </w:p>
    <w:p w14:paraId="2A227DF8" w14:textId="4CBF2188" w:rsidR="006F387F" w:rsidRPr="00EA5085" w:rsidRDefault="006F387F" w:rsidP="00EA5085">
      <w:pPr>
        <w:pStyle w:val="Paragrafoelenco"/>
        <w:numPr>
          <w:ilvl w:val="0"/>
          <w:numId w:val="15"/>
        </w:numPr>
        <w:shd w:val="clear" w:color="auto" w:fill="FCFCFC"/>
        <w:spacing w:before="204" w:after="204" w:line="276" w:lineRule="auto"/>
        <w:jc w:val="both"/>
        <w:rPr>
          <w:rFonts w:ascii="Lora" w:hAnsi="Lora"/>
          <w:sz w:val="21"/>
          <w:szCs w:val="21"/>
          <w:lang w:val="en-GB" w:eastAsia="it-IT"/>
        </w:rPr>
      </w:pPr>
      <w:r w:rsidRPr="00EA5085">
        <w:rPr>
          <w:rFonts w:ascii="Lora" w:hAnsi="Lora"/>
          <w:sz w:val="21"/>
          <w:szCs w:val="21"/>
          <w:lang w:val="en-GB" w:eastAsia="it-IT"/>
        </w:rPr>
        <w:t>employees and collaborators of the Data Controller, as subjects authorized to process the data;</w:t>
      </w:r>
    </w:p>
    <w:p w14:paraId="08476D03" w14:textId="644E582A" w:rsidR="006F387F" w:rsidRPr="00EA5085" w:rsidRDefault="006F387F" w:rsidP="00EA5085">
      <w:pPr>
        <w:pStyle w:val="Paragrafoelenco"/>
        <w:numPr>
          <w:ilvl w:val="0"/>
          <w:numId w:val="15"/>
        </w:numPr>
        <w:shd w:val="clear" w:color="auto" w:fill="FCFCFC"/>
        <w:spacing w:before="204" w:after="204" w:line="276" w:lineRule="auto"/>
        <w:jc w:val="both"/>
        <w:rPr>
          <w:rFonts w:ascii="Lora" w:hAnsi="Lora"/>
          <w:sz w:val="21"/>
          <w:szCs w:val="21"/>
          <w:lang w:val="en-GB" w:eastAsia="it-IT"/>
        </w:rPr>
      </w:pPr>
      <w:r w:rsidRPr="00EA5085">
        <w:rPr>
          <w:rFonts w:ascii="Lora" w:hAnsi="Lora"/>
          <w:sz w:val="21"/>
          <w:szCs w:val="21"/>
          <w:lang w:val="en-GB" w:eastAsia="it-IT"/>
        </w:rPr>
        <w:t>subjects who process the data on behalf of the Data Controller, designated as Data Processors in accordance with art. 28 GDPR</w:t>
      </w:r>
      <w:r w:rsidR="00C010C7">
        <w:rPr>
          <w:rFonts w:ascii="Lora" w:hAnsi="Lora"/>
          <w:sz w:val="21"/>
          <w:szCs w:val="21"/>
          <w:lang w:val="en-GB" w:eastAsia="it-IT"/>
        </w:rPr>
        <w:t xml:space="preserve"> (e.g. KPMG)</w:t>
      </w:r>
      <w:r w:rsidRPr="00EA5085">
        <w:rPr>
          <w:rFonts w:ascii="Lora" w:hAnsi="Lora"/>
          <w:sz w:val="21"/>
          <w:szCs w:val="21"/>
          <w:lang w:val="en-GB" w:eastAsia="it-IT"/>
        </w:rPr>
        <w:t>;</w:t>
      </w:r>
    </w:p>
    <w:p w14:paraId="372DBE5E" w14:textId="1EACFA5C" w:rsidR="006F387F" w:rsidRPr="00EA5085" w:rsidRDefault="006F387F" w:rsidP="00EA5085">
      <w:pPr>
        <w:pStyle w:val="Paragrafoelenco"/>
        <w:numPr>
          <w:ilvl w:val="0"/>
          <w:numId w:val="15"/>
        </w:numPr>
        <w:shd w:val="clear" w:color="auto" w:fill="FCFCFC"/>
        <w:spacing w:before="204" w:after="204" w:line="276" w:lineRule="auto"/>
        <w:jc w:val="both"/>
        <w:rPr>
          <w:rFonts w:ascii="Lora" w:hAnsi="Lora"/>
          <w:sz w:val="21"/>
          <w:szCs w:val="21"/>
          <w:lang w:val="en-GB" w:eastAsia="it-IT"/>
        </w:rPr>
      </w:pPr>
      <w:r w:rsidRPr="00EA5085">
        <w:rPr>
          <w:rFonts w:ascii="Lora" w:hAnsi="Lora"/>
          <w:sz w:val="21"/>
          <w:szCs w:val="21"/>
          <w:lang w:val="en-GB" w:eastAsia="it-IT"/>
        </w:rPr>
        <w:t>other subjects who support the Data Controller in the management and organization of the charity initiative as Autonomous Controller.</w:t>
      </w:r>
    </w:p>
    <w:p w14:paraId="2F547C69" w14:textId="07EA26B3" w:rsidR="006F387F" w:rsidRDefault="006F387F" w:rsidP="006F387F">
      <w:pPr>
        <w:shd w:val="clear" w:color="auto" w:fill="FCFCFC"/>
        <w:spacing w:before="204" w:after="204" w:line="276" w:lineRule="auto"/>
        <w:jc w:val="both"/>
        <w:rPr>
          <w:rFonts w:ascii="Lora" w:hAnsi="Lora"/>
          <w:sz w:val="21"/>
          <w:szCs w:val="21"/>
          <w:lang w:val="en-GB" w:eastAsia="it-IT"/>
        </w:rPr>
      </w:pPr>
      <w:r w:rsidRPr="006F387F">
        <w:rPr>
          <w:rFonts w:ascii="Lora" w:hAnsi="Lora"/>
          <w:sz w:val="21"/>
          <w:szCs w:val="21"/>
          <w:lang w:val="en-GB" w:eastAsia="it-IT"/>
        </w:rPr>
        <w:t>Personal data referred to a Data Subject will not be disclosed to other subjects without his consent and they will be kept in accordance with the confidentiality and security criteria.</w:t>
      </w:r>
    </w:p>
    <w:p w14:paraId="3CDB61CE" w14:textId="77777777" w:rsidR="00F30D68" w:rsidRPr="006F387F" w:rsidRDefault="00F30D68" w:rsidP="006F387F">
      <w:pPr>
        <w:shd w:val="clear" w:color="auto" w:fill="FCFCFC"/>
        <w:spacing w:before="204" w:after="204" w:line="276" w:lineRule="auto"/>
        <w:jc w:val="both"/>
        <w:rPr>
          <w:rFonts w:ascii="Lora" w:hAnsi="Lora"/>
          <w:sz w:val="21"/>
          <w:szCs w:val="21"/>
          <w:lang w:val="en-GB" w:eastAsia="it-IT"/>
        </w:rPr>
      </w:pPr>
    </w:p>
    <w:p w14:paraId="5477608F" w14:textId="0C5B0544" w:rsidR="00267402" w:rsidRPr="00B87A32" w:rsidRDefault="00B1318A" w:rsidP="00B92276">
      <w:pPr>
        <w:pStyle w:val="Paragrafoelenco"/>
        <w:numPr>
          <w:ilvl w:val="0"/>
          <w:numId w:val="2"/>
        </w:numPr>
        <w:spacing w:before="100" w:beforeAutospacing="1" w:after="100" w:afterAutospacing="1"/>
        <w:jc w:val="center"/>
        <w:rPr>
          <w:rFonts w:ascii="Lora" w:eastAsia="Times New Roman" w:hAnsi="Lora" w:cs="Times New Roman"/>
          <w:b/>
          <w:bCs/>
          <w:sz w:val="21"/>
          <w:szCs w:val="21"/>
          <w:u w:val="single"/>
          <w:lang w:val="en-GB" w:eastAsia="it-IT"/>
        </w:rPr>
      </w:pPr>
      <w:r w:rsidRPr="00B87A32">
        <w:rPr>
          <w:rFonts w:ascii="Lora" w:eastAsia="Times New Roman" w:hAnsi="Lora" w:cs="Times New Roman"/>
          <w:b/>
          <w:bCs/>
          <w:sz w:val="21"/>
          <w:szCs w:val="21"/>
          <w:u w:val="single"/>
          <w:lang w:val="en-GB" w:eastAsia="it-IT"/>
        </w:rPr>
        <w:t>Transfers of personal data outside the European Union</w:t>
      </w:r>
    </w:p>
    <w:p w14:paraId="43F16AD0" w14:textId="412AC628" w:rsidR="004934DA" w:rsidRDefault="00EE5309" w:rsidP="00926E76">
      <w:pPr>
        <w:shd w:val="clear" w:color="auto" w:fill="FCFCFC"/>
        <w:spacing w:before="204" w:after="204" w:line="276" w:lineRule="auto"/>
        <w:jc w:val="both"/>
        <w:rPr>
          <w:rFonts w:ascii="Lora" w:hAnsi="Lora"/>
          <w:sz w:val="21"/>
          <w:szCs w:val="21"/>
          <w:lang w:val="en-GB"/>
        </w:rPr>
      </w:pPr>
      <w:r w:rsidRPr="00EE5309">
        <w:rPr>
          <w:rFonts w:ascii="Lora" w:eastAsia="Times New Roman" w:hAnsi="Lora" w:cs="Times New Roman"/>
          <w:color w:val="000000"/>
          <w:sz w:val="21"/>
          <w:szCs w:val="21"/>
          <w:lang w:val="en-GB" w:eastAsia="it-IT"/>
        </w:rPr>
        <w:t>Personal data will be stored and processed within the European Union.</w:t>
      </w:r>
      <w:r>
        <w:rPr>
          <w:rFonts w:ascii="Lora" w:eastAsia="Times New Roman" w:hAnsi="Lora" w:cs="Times New Roman"/>
          <w:color w:val="000000"/>
          <w:sz w:val="21"/>
          <w:szCs w:val="21"/>
          <w:lang w:val="en-GB" w:eastAsia="it-IT"/>
        </w:rPr>
        <w:t xml:space="preserve"> </w:t>
      </w:r>
      <w:r w:rsidR="00DD713E" w:rsidRPr="00DD713E">
        <w:rPr>
          <w:rFonts w:ascii="Lora" w:eastAsia="Times New Roman" w:hAnsi="Lora" w:cs="Times New Roman"/>
          <w:color w:val="000000"/>
          <w:sz w:val="21"/>
          <w:szCs w:val="21"/>
          <w:lang w:val="en-GB" w:eastAsia="it-IT"/>
        </w:rPr>
        <w:t>Any processing outside the European Union will take place only after the adoption of appropriate safeguards, as required by law. </w:t>
      </w:r>
    </w:p>
    <w:p w14:paraId="0F38AEDE" w14:textId="77777777" w:rsidR="00DD713E" w:rsidRPr="00DD713E" w:rsidRDefault="00DD713E" w:rsidP="00926E76">
      <w:pPr>
        <w:shd w:val="clear" w:color="auto" w:fill="FCFCFC"/>
        <w:spacing w:before="204" w:after="204" w:line="276" w:lineRule="auto"/>
        <w:jc w:val="both"/>
        <w:rPr>
          <w:rFonts w:ascii="Lora" w:hAnsi="Lora"/>
          <w:sz w:val="21"/>
          <w:szCs w:val="21"/>
          <w:lang w:val="en-GB"/>
        </w:rPr>
      </w:pPr>
    </w:p>
    <w:p w14:paraId="051D162C" w14:textId="1DF951C4" w:rsidR="004934DA" w:rsidRPr="00BE6CA8" w:rsidRDefault="00C66BAF" w:rsidP="00B92276">
      <w:pPr>
        <w:pStyle w:val="Paragrafoelenco"/>
        <w:numPr>
          <w:ilvl w:val="0"/>
          <w:numId w:val="2"/>
        </w:numPr>
        <w:shd w:val="clear" w:color="auto" w:fill="FCFCFC"/>
        <w:spacing w:before="204" w:after="204" w:line="276" w:lineRule="auto"/>
        <w:jc w:val="center"/>
        <w:rPr>
          <w:rFonts w:ascii="Lora" w:hAnsi="Lora"/>
          <w:sz w:val="21"/>
          <w:szCs w:val="21"/>
          <w:lang w:eastAsia="it-IT"/>
        </w:rPr>
      </w:pPr>
      <w:r>
        <w:rPr>
          <w:rFonts w:ascii="Lora" w:hAnsi="Lora"/>
          <w:b/>
          <w:sz w:val="21"/>
          <w:szCs w:val="21"/>
          <w:u w:val="single"/>
          <w:lang w:eastAsia="it-IT"/>
        </w:rPr>
        <w:t>Data retention policy</w:t>
      </w:r>
    </w:p>
    <w:p w14:paraId="6D8C1CED" w14:textId="30EE27CD" w:rsidR="00147F5B" w:rsidRDefault="009D16D9" w:rsidP="00926E76">
      <w:pPr>
        <w:shd w:val="clear" w:color="auto" w:fill="FCFCFC"/>
        <w:spacing w:before="204" w:after="204" w:line="276" w:lineRule="auto"/>
        <w:jc w:val="both"/>
        <w:rPr>
          <w:rFonts w:ascii="Lora" w:hAnsi="Lora"/>
          <w:sz w:val="21"/>
          <w:szCs w:val="21"/>
          <w:lang w:val="en-GB" w:eastAsia="it-IT"/>
        </w:rPr>
      </w:pPr>
      <w:r w:rsidRPr="009D16D9">
        <w:rPr>
          <w:rFonts w:ascii="Lora" w:hAnsi="Lora"/>
          <w:sz w:val="21"/>
          <w:szCs w:val="21"/>
          <w:lang w:val="en-GB" w:eastAsia="it-IT"/>
        </w:rPr>
        <w:t>The Foundation keeps personal information in its systems in a form that allows the identification of the Data Subjects for the period necessary to pursue the purposes referred to in point 2 of this Privacy Notice and, subsequently, for a period of time in compliance with the legislation or in any case not exceeding 10 years (ordinary limitation period).</w:t>
      </w:r>
    </w:p>
    <w:p w14:paraId="3B79C09C" w14:textId="77777777" w:rsidR="009D16D9" w:rsidRPr="009D16D9" w:rsidRDefault="009D16D9" w:rsidP="00926E76">
      <w:pPr>
        <w:shd w:val="clear" w:color="auto" w:fill="FCFCFC"/>
        <w:spacing w:before="204" w:after="204" w:line="276" w:lineRule="auto"/>
        <w:jc w:val="both"/>
        <w:rPr>
          <w:rFonts w:ascii="Lora" w:hAnsi="Lora"/>
          <w:sz w:val="21"/>
          <w:szCs w:val="21"/>
          <w:lang w:val="en-GB" w:eastAsia="it-IT"/>
        </w:rPr>
      </w:pPr>
    </w:p>
    <w:p w14:paraId="35A1C22D" w14:textId="655985C2" w:rsidR="004934DA" w:rsidRDefault="00910AAE" w:rsidP="003D2FC7">
      <w:pPr>
        <w:pStyle w:val="Paragrafoelenco"/>
        <w:numPr>
          <w:ilvl w:val="0"/>
          <w:numId w:val="2"/>
        </w:numPr>
        <w:shd w:val="clear" w:color="auto" w:fill="FCFCFC"/>
        <w:spacing w:before="204" w:after="204" w:line="276" w:lineRule="auto"/>
        <w:jc w:val="center"/>
        <w:rPr>
          <w:rFonts w:ascii="Lora" w:hAnsi="Lora"/>
          <w:b/>
          <w:sz w:val="21"/>
          <w:szCs w:val="21"/>
          <w:u w:val="single"/>
          <w:lang w:eastAsia="it-IT"/>
        </w:rPr>
      </w:pPr>
      <w:r w:rsidRPr="00BE6CA8">
        <w:rPr>
          <w:rFonts w:ascii="Lora" w:hAnsi="Lora"/>
          <w:b/>
          <w:sz w:val="21"/>
          <w:szCs w:val="21"/>
          <w:u w:val="single"/>
          <w:lang w:eastAsia="it-IT"/>
        </w:rPr>
        <w:t>D</w:t>
      </w:r>
      <w:r w:rsidR="00C66BAF">
        <w:rPr>
          <w:rFonts w:ascii="Lora" w:hAnsi="Lora"/>
          <w:b/>
          <w:sz w:val="21"/>
          <w:szCs w:val="21"/>
          <w:u w:val="single"/>
          <w:lang w:eastAsia="it-IT"/>
        </w:rPr>
        <w:t>ata Subject Rights</w:t>
      </w:r>
    </w:p>
    <w:p w14:paraId="7A9C44AD" w14:textId="5F05DE10" w:rsidR="00E10AEC" w:rsidRDefault="00E10AEC" w:rsidP="00A37153">
      <w:pPr>
        <w:spacing w:before="100" w:beforeAutospacing="1" w:after="100" w:afterAutospacing="1"/>
        <w:rPr>
          <w:rFonts w:ascii="Lora" w:eastAsia="Times New Roman" w:hAnsi="Lora" w:cs="Times New Roman"/>
          <w:color w:val="000000"/>
          <w:sz w:val="21"/>
          <w:szCs w:val="21"/>
          <w:lang w:val="en-GB" w:eastAsia="it-IT"/>
        </w:rPr>
      </w:pPr>
      <w:r w:rsidRPr="00E10AEC">
        <w:rPr>
          <w:rFonts w:ascii="Lora" w:eastAsia="Times New Roman" w:hAnsi="Lora" w:cs="Times New Roman"/>
          <w:color w:val="000000"/>
          <w:sz w:val="21"/>
          <w:szCs w:val="21"/>
          <w:lang w:val="en-GB" w:eastAsia="it-IT"/>
        </w:rPr>
        <w:t xml:space="preserve">The </w:t>
      </w:r>
      <w:r>
        <w:rPr>
          <w:rFonts w:ascii="Lora" w:eastAsia="Times New Roman" w:hAnsi="Lora" w:cs="Times New Roman"/>
          <w:color w:val="000000"/>
          <w:sz w:val="21"/>
          <w:szCs w:val="21"/>
          <w:lang w:val="en-GB" w:eastAsia="it-IT"/>
        </w:rPr>
        <w:t xml:space="preserve">Data Subject is entitled to assert their rights, which are </w:t>
      </w:r>
      <w:r w:rsidRPr="00E10AEC">
        <w:rPr>
          <w:rFonts w:ascii="Lora" w:eastAsia="Times New Roman" w:hAnsi="Lora" w:cs="Times New Roman"/>
          <w:color w:val="000000"/>
          <w:sz w:val="21"/>
          <w:szCs w:val="21"/>
          <w:lang w:val="en-GB" w:eastAsia="it-IT"/>
        </w:rPr>
        <w:t>recognized by articles 15-22 of the GDPR, such as</w:t>
      </w:r>
      <w:r>
        <w:rPr>
          <w:rFonts w:ascii="Lora" w:eastAsia="Times New Roman" w:hAnsi="Lora" w:cs="Times New Roman"/>
          <w:color w:val="000000"/>
          <w:sz w:val="21"/>
          <w:szCs w:val="21"/>
          <w:lang w:val="en-GB" w:eastAsia="it-IT"/>
        </w:rPr>
        <w:t>:</w:t>
      </w:r>
    </w:p>
    <w:p w14:paraId="5E8C0DCA" w14:textId="550213AC" w:rsidR="00ED2C9B" w:rsidRPr="00ED2C9B" w:rsidRDefault="00A37153" w:rsidP="00ED2C9B">
      <w:pPr>
        <w:numPr>
          <w:ilvl w:val="0"/>
          <w:numId w:val="12"/>
        </w:numPr>
        <w:spacing w:before="100" w:beforeAutospacing="1" w:after="100" w:afterAutospacing="1"/>
        <w:rPr>
          <w:rFonts w:ascii="Lora" w:eastAsia="Times New Roman" w:hAnsi="Lora" w:cs="Times New Roman"/>
          <w:color w:val="000000"/>
          <w:sz w:val="21"/>
          <w:szCs w:val="21"/>
          <w:lang w:val="en-GB" w:eastAsia="it-IT"/>
        </w:rPr>
      </w:pPr>
      <w:r w:rsidRPr="00A37153">
        <w:rPr>
          <w:rFonts w:ascii="Lora" w:eastAsia="Times New Roman" w:hAnsi="Lora" w:cs="Times New Roman"/>
          <w:b/>
          <w:bCs/>
          <w:color w:val="000000"/>
          <w:sz w:val="21"/>
          <w:szCs w:val="21"/>
          <w:lang w:val="en-GB" w:eastAsia="it-IT"/>
        </w:rPr>
        <w:t>the right to access</w:t>
      </w:r>
      <w:r w:rsidR="00E10AEC">
        <w:rPr>
          <w:rFonts w:ascii="Lora" w:eastAsia="Times New Roman" w:hAnsi="Lora" w:cs="Times New Roman"/>
          <w:color w:val="000000"/>
          <w:sz w:val="21"/>
          <w:szCs w:val="21"/>
          <w:lang w:val="en-GB" w:eastAsia="it-IT"/>
        </w:rPr>
        <w:t xml:space="preserve">: </w:t>
      </w:r>
      <w:r w:rsidR="00E10AEC" w:rsidRPr="00E10AEC">
        <w:rPr>
          <w:rFonts w:ascii="Lora" w:eastAsia="Times New Roman" w:hAnsi="Lora" w:cs="Times New Roman"/>
          <w:color w:val="000000"/>
          <w:sz w:val="21"/>
          <w:szCs w:val="21"/>
          <w:lang w:val="en-GB" w:eastAsia="it-IT"/>
        </w:rPr>
        <w:t>the right to obtain from the Data Controller information on the origin, purpose, category of data processed, transfer and dissemination of the data, etc. and the right to obtain a copy of personal data, provided that this does not affect the rights and freedoms of other people</w:t>
      </w:r>
      <w:r w:rsidR="00ED2C9B">
        <w:rPr>
          <w:rFonts w:ascii="Lora" w:eastAsia="Times New Roman" w:hAnsi="Lora" w:cs="Times New Roman"/>
          <w:color w:val="000000"/>
          <w:sz w:val="21"/>
          <w:szCs w:val="21"/>
          <w:lang w:val="en-GB" w:eastAsia="it-IT"/>
        </w:rPr>
        <w:t>;</w:t>
      </w:r>
      <w:r w:rsidR="00ED2C9B">
        <w:rPr>
          <w:rFonts w:ascii="Lora" w:eastAsia="Times New Roman" w:hAnsi="Lora" w:cs="Times New Roman"/>
          <w:color w:val="000000"/>
          <w:sz w:val="21"/>
          <w:szCs w:val="21"/>
          <w:lang w:val="en-GB" w:eastAsia="it-IT"/>
        </w:rPr>
        <w:br/>
      </w:r>
    </w:p>
    <w:p w14:paraId="563E347E" w14:textId="2794CC4F" w:rsidR="00E10AEC" w:rsidRPr="00A37153" w:rsidRDefault="00E10AEC" w:rsidP="00ED2C9B">
      <w:pPr>
        <w:numPr>
          <w:ilvl w:val="0"/>
          <w:numId w:val="12"/>
        </w:numPr>
        <w:spacing w:before="100" w:beforeAutospacing="1" w:after="100" w:afterAutospacing="1"/>
        <w:rPr>
          <w:rFonts w:ascii="Lora" w:eastAsia="Times New Roman" w:hAnsi="Lora" w:cs="Times New Roman"/>
          <w:color w:val="000000"/>
          <w:sz w:val="21"/>
          <w:szCs w:val="21"/>
          <w:lang w:val="en-GB" w:eastAsia="it-IT"/>
        </w:rPr>
      </w:pPr>
      <w:r w:rsidRPr="00E10AEC">
        <w:rPr>
          <w:rFonts w:ascii="Lora" w:eastAsia="Times New Roman" w:hAnsi="Lora" w:cs="Times New Roman"/>
          <w:b/>
          <w:bCs/>
          <w:color w:val="000000"/>
          <w:sz w:val="21"/>
          <w:szCs w:val="21"/>
          <w:lang w:val="en-GB" w:eastAsia="it-IT"/>
        </w:rPr>
        <w:t>the right to rectification</w:t>
      </w:r>
      <w:r w:rsidRPr="00E10AEC">
        <w:rPr>
          <w:rFonts w:ascii="Lora" w:eastAsia="Times New Roman" w:hAnsi="Lora" w:cs="Times New Roman"/>
          <w:color w:val="000000"/>
          <w:sz w:val="21"/>
          <w:szCs w:val="21"/>
          <w:lang w:val="en-GB" w:eastAsia="it-IT"/>
        </w:rPr>
        <w:t>: the right to obtain from the Data Controller the rectification of inaccurate personal data without undue delay, as well as the integration of incomplete personal data</w:t>
      </w:r>
      <w:r w:rsidR="00ED2C9B">
        <w:rPr>
          <w:rFonts w:ascii="Lora" w:eastAsia="Times New Roman" w:hAnsi="Lora" w:cs="Times New Roman"/>
          <w:color w:val="000000"/>
          <w:sz w:val="21"/>
          <w:szCs w:val="21"/>
          <w:lang w:val="en-GB" w:eastAsia="it-IT"/>
        </w:rPr>
        <w:t>;</w:t>
      </w:r>
      <w:r w:rsidR="00ED2C9B">
        <w:rPr>
          <w:rFonts w:ascii="Lora" w:eastAsia="Times New Roman" w:hAnsi="Lora" w:cs="Times New Roman"/>
          <w:color w:val="000000"/>
          <w:sz w:val="21"/>
          <w:szCs w:val="21"/>
          <w:lang w:val="en-GB" w:eastAsia="it-IT"/>
        </w:rPr>
        <w:br/>
      </w:r>
    </w:p>
    <w:p w14:paraId="29540A82" w14:textId="77777777" w:rsidR="00ED2C9B" w:rsidRDefault="00A37153" w:rsidP="00ED2C9B">
      <w:pPr>
        <w:numPr>
          <w:ilvl w:val="0"/>
          <w:numId w:val="12"/>
        </w:numPr>
        <w:spacing w:before="100" w:beforeAutospacing="1" w:after="100" w:afterAutospacing="1"/>
        <w:rPr>
          <w:rFonts w:ascii="Lora" w:eastAsia="Times New Roman" w:hAnsi="Lora" w:cs="Times New Roman"/>
          <w:color w:val="000000"/>
          <w:sz w:val="21"/>
          <w:szCs w:val="21"/>
          <w:lang w:val="en-GB" w:eastAsia="it-IT"/>
        </w:rPr>
      </w:pPr>
      <w:r w:rsidRPr="00A37153">
        <w:rPr>
          <w:rFonts w:ascii="Lora" w:eastAsia="Times New Roman" w:hAnsi="Lora" w:cs="Times New Roman"/>
          <w:b/>
          <w:bCs/>
          <w:color w:val="000000"/>
          <w:sz w:val="21"/>
          <w:szCs w:val="21"/>
          <w:lang w:val="en-GB" w:eastAsia="it-IT"/>
        </w:rPr>
        <w:t>the right to erasure</w:t>
      </w:r>
      <w:r w:rsidR="00ED2C9B">
        <w:rPr>
          <w:rFonts w:ascii="Lora" w:eastAsia="Times New Roman" w:hAnsi="Lora" w:cs="Times New Roman"/>
          <w:b/>
          <w:bCs/>
          <w:color w:val="000000"/>
          <w:sz w:val="21"/>
          <w:szCs w:val="21"/>
          <w:lang w:val="en-GB" w:eastAsia="it-IT"/>
        </w:rPr>
        <w:t xml:space="preserve"> (“The right to be forgotten”)</w:t>
      </w:r>
      <w:r w:rsidR="00ED2C9B">
        <w:rPr>
          <w:rFonts w:ascii="Lora" w:eastAsia="Times New Roman" w:hAnsi="Lora" w:cs="Times New Roman"/>
          <w:color w:val="000000"/>
          <w:sz w:val="21"/>
          <w:szCs w:val="21"/>
          <w:lang w:val="en-GB" w:eastAsia="it-IT"/>
        </w:rPr>
        <w:t xml:space="preserve">: </w:t>
      </w:r>
      <w:r w:rsidR="00ED2C9B" w:rsidRPr="00ED2C9B">
        <w:rPr>
          <w:rFonts w:ascii="Lora" w:eastAsia="Times New Roman" w:hAnsi="Lora" w:cs="Times New Roman"/>
          <w:color w:val="000000"/>
          <w:sz w:val="21"/>
          <w:szCs w:val="21"/>
          <w:lang w:val="en-GB" w:eastAsia="it-IT"/>
        </w:rPr>
        <w:t>the right to obtain from the Data Controller the cancellation of personal data without undue delay if:</w:t>
      </w:r>
    </w:p>
    <w:p w14:paraId="157BF2FB" w14:textId="77777777" w:rsidR="00ED2C9B" w:rsidRDefault="00ED2C9B" w:rsidP="00ED2C9B">
      <w:pPr>
        <w:numPr>
          <w:ilvl w:val="1"/>
          <w:numId w:val="12"/>
        </w:numPr>
        <w:spacing w:before="100" w:beforeAutospacing="1" w:after="100" w:afterAutospacing="1"/>
        <w:rPr>
          <w:rFonts w:ascii="Lora" w:eastAsia="Times New Roman" w:hAnsi="Lora" w:cs="Times New Roman"/>
          <w:color w:val="000000"/>
          <w:sz w:val="21"/>
          <w:szCs w:val="21"/>
          <w:lang w:val="en-GB" w:eastAsia="it-IT"/>
        </w:rPr>
      </w:pPr>
      <w:r w:rsidRPr="00ED2C9B">
        <w:rPr>
          <w:rFonts w:ascii="Lora" w:eastAsia="Times New Roman" w:hAnsi="Lora" w:cs="Times New Roman"/>
          <w:color w:val="000000"/>
          <w:sz w:val="21"/>
          <w:szCs w:val="21"/>
          <w:lang w:val="en-GB" w:eastAsia="it-IT"/>
        </w:rPr>
        <w:t>Personal data are no longer necessary with respect to the purposes of the processing;</w:t>
      </w:r>
    </w:p>
    <w:p w14:paraId="4852A255" w14:textId="77777777" w:rsidR="00ED2C9B" w:rsidRDefault="00ED2C9B" w:rsidP="00ED2C9B">
      <w:pPr>
        <w:numPr>
          <w:ilvl w:val="1"/>
          <w:numId w:val="12"/>
        </w:numPr>
        <w:spacing w:before="100" w:beforeAutospacing="1" w:after="100" w:afterAutospacing="1"/>
        <w:rPr>
          <w:rFonts w:ascii="Lora" w:eastAsia="Times New Roman" w:hAnsi="Lora" w:cs="Times New Roman"/>
          <w:color w:val="000000"/>
          <w:sz w:val="21"/>
          <w:szCs w:val="21"/>
          <w:lang w:val="en-GB" w:eastAsia="it-IT"/>
        </w:rPr>
      </w:pPr>
      <w:r w:rsidRPr="00ED2C9B">
        <w:rPr>
          <w:rFonts w:ascii="Lora" w:eastAsia="Times New Roman" w:hAnsi="Lora" w:cs="Times New Roman"/>
          <w:color w:val="000000"/>
          <w:sz w:val="21"/>
          <w:szCs w:val="21"/>
          <w:lang w:val="en-GB" w:eastAsia="it-IT"/>
        </w:rPr>
        <w:t>Consent on which the processing is based is revoked and there is no other legal basis for the processing;</w:t>
      </w:r>
    </w:p>
    <w:p w14:paraId="4CEEADE7" w14:textId="77777777" w:rsidR="00ED2C9B" w:rsidRDefault="00ED2C9B" w:rsidP="00ED2C9B">
      <w:pPr>
        <w:numPr>
          <w:ilvl w:val="1"/>
          <w:numId w:val="12"/>
        </w:numPr>
        <w:spacing w:before="100" w:beforeAutospacing="1" w:after="100" w:afterAutospacing="1"/>
        <w:rPr>
          <w:rFonts w:ascii="Lora" w:eastAsia="Times New Roman" w:hAnsi="Lora" w:cs="Times New Roman"/>
          <w:color w:val="000000"/>
          <w:sz w:val="21"/>
          <w:szCs w:val="21"/>
          <w:lang w:val="en-GB" w:eastAsia="it-IT"/>
        </w:rPr>
      </w:pPr>
      <w:r w:rsidRPr="00ED2C9B">
        <w:rPr>
          <w:rFonts w:ascii="Lora" w:eastAsia="Times New Roman" w:hAnsi="Lora" w:cs="Times New Roman"/>
          <w:color w:val="000000"/>
          <w:sz w:val="21"/>
          <w:szCs w:val="21"/>
          <w:lang w:val="en-GB" w:eastAsia="it-IT"/>
        </w:rPr>
        <w:t>Personal data have been unlawfully processed;</w:t>
      </w:r>
    </w:p>
    <w:p w14:paraId="23478CEA" w14:textId="0238A4C8" w:rsidR="00ED2C9B" w:rsidRPr="00A37153" w:rsidRDefault="00ED2C9B" w:rsidP="0012656D">
      <w:pPr>
        <w:numPr>
          <w:ilvl w:val="1"/>
          <w:numId w:val="12"/>
        </w:numPr>
        <w:spacing w:before="100" w:beforeAutospacing="1" w:after="100" w:afterAutospacing="1"/>
        <w:rPr>
          <w:rFonts w:ascii="Lora" w:eastAsia="Times New Roman" w:hAnsi="Lora" w:cs="Times New Roman"/>
          <w:color w:val="000000"/>
          <w:sz w:val="21"/>
          <w:szCs w:val="21"/>
          <w:lang w:val="en-GB" w:eastAsia="it-IT"/>
        </w:rPr>
      </w:pPr>
      <w:r w:rsidRPr="00ED2C9B">
        <w:rPr>
          <w:rFonts w:ascii="Lora" w:eastAsia="Times New Roman" w:hAnsi="Lora" w:cs="Times New Roman"/>
          <w:color w:val="000000"/>
          <w:sz w:val="21"/>
          <w:szCs w:val="21"/>
          <w:lang w:val="en-GB" w:eastAsia="it-IT"/>
        </w:rPr>
        <w:t>Personal data must be deleted to fulfil a legal obligation</w:t>
      </w:r>
      <w:r w:rsidR="007F057B">
        <w:rPr>
          <w:rFonts w:ascii="Lora" w:eastAsia="Times New Roman" w:hAnsi="Lora" w:cs="Times New Roman"/>
          <w:color w:val="000000"/>
          <w:sz w:val="21"/>
          <w:szCs w:val="21"/>
          <w:lang w:val="en-GB" w:eastAsia="it-IT"/>
        </w:rPr>
        <w:t>;</w:t>
      </w:r>
    </w:p>
    <w:p w14:paraId="756D6586" w14:textId="389361F4" w:rsidR="0012656D" w:rsidRPr="00A37153" w:rsidRDefault="00A37153" w:rsidP="0012656D">
      <w:pPr>
        <w:numPr>
          <w:ilvl w:val="0"/>
          <w:numId w:val="9"/>
        </w:numPr>
        <w:spacing w:before="100" w:beforeAutospacing="1" w:after="100" w:afterAutospacing="1"/>
        <w:rPr>
          <w:rFonts w:ascii="Lora" w:eastAsia="Times New Roman" w:hAnsi="Lora" w:cs="Times New Roman"/>
          <w:color w:val="000000"/>
          <w:sz w:val="21"/>
          <w:szCs w:val="21"/>
          <w:lang w:val="en-GB" w:eastAsia="it-IT"/>
        </w:rPr>
      </w:pPr>
      <w:r w:rsidRPr="00A37153">
        <w:rPr>
          <w:rFonts w:ascii="Lora" w:eastAsia="Times New Roman" w:hAnsi="Lora" w:cs="Times New Roman"/>
          <w:b/>
          <w:bCs/>
          <w:color w:val="000000"/>
          <w:sz w:val="21"/>
          <w:szCs w:val="21"/>
          <w:lang w:val="en-GB" w:eastAsia="it-IT"/>
        </w:rPr>
        <w:t>the right to object to processing</w:t>
      </w:r>
      <w:r w:rsidR="0012656D">
        <w:rPr>
          <w:rFonts w:ascii="Lora" w:eastAsia="Times New Roman" w:hAnsi="Lora" w:cs="Times New Roman"/>
          <w:color w:val="000000"/>
          <w:sz w:val="21"/>
          <w:szCs w:val="21"/>
          <w:lang w:val="en-GB" w:eastAsia="it-IT"/>
        </w:rPr>
        <w:t xml:space="preserve">: </w:t>
      </w:r>
      <w:r w:rsidR="0012656D" w:rsidRPr="0012656D">
        <w:rPr>
          <w:rFonts w:ascii="Lora" w:eastAsia="Times New Roman" w:hAnsi="Lora" w:cs="Times New Roman"/>
          <w:color w:val="000000"/>
          <w:sz w:val="21"/>
          <w:szCs w:val="21"/>
          <w:lang w:val="en-GB" w:eastAsia="it-IT"/>
        </w:rPr>
        <w:t>the right to object at any time to the processing of personal data which h</w:t>
      </w:r>
      <w:r w:rsidR="0012656D">
        <w:rPr>
          <w:rFonts w:ascii="Lora" w:eastAsia="Times New Roman" w:hAnsi="Lora" w:cs="Times New Roman"/>
          <w:color w:val="000000"/>
          <w:sz w:val="21"/>
          <w:szCs w:val="21"/>
          <w:lang w:val="en-GB" w:eastAsia="it-IT"/>
        </w:rPr>
        <w:t>as</w:t>
      </w:r>
      <w:r w:rsidR="0012656D" w:rsidRPr="0012656D">
        <w:rPr>
          <w:rFonts w:ascii="Lora" w:eastAsia="Times New Roman" w:hAnsi="Lora" w:cs="Times New Roman"/>
          <w:color w:val="000000"/>
          <w:sz w:val="21"/>
          <w:szCs w:val="21"/>
          <w:lang w:val="en-GB" w:eastAsia="it-IT"/>
        </w:rPr>
        <w:t xml:space="preserve"> a legitimate interest of the Data Controller as </w:t>
      </w:r>
      <w:r w:rsidR="0012656D">
        <w:rPr>
          <w:rFonts w:ascii="Lora" w:eastAsia="Times New Roman" w:hAnsi="Lora" w:cs="Times New Roman"/>
          <w:color w:val="000000"/>
          <w:sz w:val="21"/>
          <w:szCs w:val="21"/>
          <w:lang w:val="en-GB" w:eastAsia="it-IT"/>
        </w:rPr>
        <w:t>its</w:t>
      </w:r>
      <w:r w:rsidR="0012656D" w:rsidRPr="0012656D">
        <w:rPr>
          <w:rFonts w:ascii="Lora" w:eastAsia="Times New Roman" w:hAnsi="Lora" w:cs="Times New Roman"/>
          <w:color w:val="000000"/>
          <w:sz w:val="21"/>
          <w:szCs w:val="21"/>
          <w:lang w:val="en-GB" w:eastAsia="it-IT"/>
        </w:rPr>
        <w:t xml:space="preserve"> legal basis</w:t>
      </w:r>
      <w:r w:rsidR="007F057B">
        <w:rPr>
          <w:rFonts w:ascii="Lora" w:eastAsia="Times New Roman" w:hAnsi="Lora" w:cs="Times New Roman"/>
          <w:color w:val="000000"/>
          <w:sz w:val="21"/>
          <w:szCs w:val="21"/>
          <w:lang w:val="en-GB" w:eastAsia="it-IT"/>
        </w:rPr>
        <w:t>;</w:t>
      </w:r>
      <w:r w:rsidR="0012656D">
        <w:rPr>
          <w:rFonts w:ascii="Lora" w:eastAsia="Times New Roman" w:hAnsi="Lora" w:cs="Times New Roman"/>
          <w:color w:val="000000"/>
          <w:sz w:val="21"/>
          <w:szCs w:val="21"/>
          <w:lang w:val="en-GB" w:eastAsia="it-IT"/>
        </w:rPr>
        <w:br/>
      </w:r>
    </w:p>
    <w:p w14:paraId="08138C7B" w14:textId="19C37137" w:rsidR="0012656D" w:rsidRPr="00A37153" w:rsidRDefault="0012656D" w:rsidP="0012656D">
      <w:pPr>
        <w:numPr>
          <w:ilvl w:val="0"/>
          <w:numId w:val="9"/>
        </w:numPr>
        <w:spacing w:before="100" w:beforeAutospacing="1" w:after="100" w:afterAutospacing="1"/>
        <w:rPr>
          <w:rFonts w:ascii="Lora" w:eastAsia="Times New Roman" w:hAnsi="Lora" w:cs="Times New Roman"/>
          <w:color w:val="000000"/>
          <w:sz w:val="21"/>
          <w:szCs w:val="21"/>
          <w:lang w:val="en-GB" w:eastAsia="it-IT"/>
        </w:rPr>
      </w:pPr>
      <w:r w:rsidRPr="00A37153">
        <w:rPr>
          <w:rFonts w:ascii="Lora" w:eastAsia="Times New Roman" w:hAnsi="Lora" w:cs="Times New Roman"/>
          <w:b/>
          <w:bCs/>
          <w:color w:val="000000"/>
          <w:sz w:val="21"/>
          <w:szCs w:val="21"/>
          <w:lang w:val="en-GB" w:eastAsia="it-IT"/>
        </w:rPr>
        <w:lastRenderedPageBreak/>
        <w:t>the right to restrict processing</w:t>
      </w:r>
      <w:r>
        <w:rPr>
          <w:rFonts w:ascii="Lora" w:eastAsia="Times New Roman" w:hAnsi="Lora" w:cs="Times New Roman"/>
          <w:color w:val="000000"/>
          <w:sz w:val="21"/>
          <w:szCs w:val="21"/>
          <w:lang w:val="en-GB" w:eastAsia="it-IT"/>
        </w:rPr>
        <w:t xml:space="preserve">: </w:t>
      </w:r>
      <w:r w:rsidRPr="0012656D">
        <w:rPr>
          <w:rFonts w:ascii="Lora" w:eastAsia="Times New Roman" w:hAnsi="Lora" w:cs="Times New Roman"/>
          <w:color w:val="000000"/>
          <w:sz w:val="21"/>
          <w:szCs w:val="21"/>
          <w:lang w:val="en-GB" w:eastAsia="it-IT"/>
        </w:rPr>
        <w:t>the right to obtain from the Data Controller the restriction of the processing, under certain conditions: if the accuracy of personal data is contested, or if the processing is unlawful</w:t>
      </w:r>
      <w:r>
        <w:rPr>
          <w:rFonts w:ascii="Lora" w:eastAsia="Times New Roman" w:hAnsi="Lora" w:cs="Times New Roman"/>
          <w:color w:val="000000"/>
          <w:sz w:val="21"/>
          <w:szCs w:val="21"/>
          <w:lang w:val="en-GB" w:eastAsia="it-IT"/>
        </w:rPr>
        <w:t xml:space="preserve">, </w:t>
      </w:r>
      <w:r w:rsidRPr="0012656D">
        <w:rPr>
          <w:rFonts w:ascii="Lora" w:eastAsia="Times New Roman" w:hAnsi="Lora" w:cs="Times New Roman"/>
          <w:color w:val="000000"/>
          <w:sz w:val="21"/>
          <w:szCs w:val="21"/>
          <w:lang w:val="en-GB" w:eastAsia="it-IT"/>
        </w:rPr>
        <w:t xml:space="preserve">or the </w:t>
      </w:r>
      <w:r>
        <w:rPr>
          <w:rFonts w:ascii="Lora" w:eastAsia="Times New Roman" w:hAnsi="Lora" w:cs="Times New Roman"/>
          <w:color w:val="000000"/>
          <w:sz w:val="21"/>
          <w:szCs w:val="21"/>
          <w:lang w:val="en-GB" w:eastAsia="it-IT"/>
        </w:rPr>
        <w:t>Data Subject</w:t>
      </w:r>
      <w:r w:rsidRPr="0012656D">
        <w:rPr>
          <w:rFonts w:ascii="Lora" w:eastAsia="Times New Roman" w:hAnsi="Lora" w:cs="Times New Roman"/>
          <w:color w:val="000000"/>
          <w:sz w:val="21"/>
          <w:szCs w:val="21"/>
          <w:lang w:val="en-GB" w:eastAsia="it-IT"/>
        </w:rPr>
        <w:t xml:space="preserve"> has opposed the processing</w:t>
      </w:r>
      <w:r w:rsidR="007F057B">
        <w:rPr>
          <w:rFonts w:ascii="Lora" w:eastAsia="Times New Roman" w:hAnsi="Lora" w:cs="Times New Roman"/>
          <w:color w:val="000000"/>
          <w:sz w:val="21"/>
          <w:szCs w:val="21"/>
          <w:lang w:val="en-GB" w:eastAsia="it-IT"/>
        </w:rPr>
        <w:t>;</w:t>
      </w:r>
      <w:r>
        <w:rPr>
          <w:rFonts w:ascii="Lora" w:eastAsia="Times New Roman" w:hAnsi="Lora" w:cs="Times New Roman"/>
          <w:color w:val="000000"/>
          <w:sz w:val="21"/>
          <w:szCs w:val="21"/>
          <w:lang w:val="en-GB" w:eastAsia="it-IT"/>
        </w:rPr>
        <w:br/>
      </w:r>
    </w:p>
    <w:p w14:paraId="72D8EE2B" w14:textId="0EC8210B" w:rsidR="00DE29A4" w:rsidRPr="00DE29A4" w:rsidRDefault="0012656D" w:rsidP="00DE29A4">
      <w:pPr>
        <w:numPr>
          <w:ilvl w:val="0"/>
          <w:numId w:val="9"/>
        </w:numPr>
        <w:spacing w:before="100" w:beforeAutospacing="1" w:after="100" w:afterAutospacing="1"/>
        <w:rPr>
          <w:rFonts w:ascii="Lora" w:hAnsi="Lora"/>
          <w:sz w:val="21"/>
          <w:szCs w:val="21"/>
          <w:lang w:val="en-GB" w:eastAsia="it-IT"/>
        </w:rPr>
      </w:pPr>
      <w:r w:rsidRPr="00A37153">
        <w:rPr>
          <w:rFonts w:ascii="Lora" w:eastAsia="Times New Roman" w:hAnsi="Lora" w:cs="Times New Roman"/>
          <w:b/>
          <w:bCs/>
          <w:color w:val="000000"/>
          <w:sz w:val="21"/>
          <w:szCs w:val="21"/>
          <w:lang w:val="en-GB" w:eastAsia="it-IT"/>
        </w:rPr>
        <w:t>the right to data portability</w:t>
      </w:r>
      <w:r w:rsidR="00DE29A4">
        <w:rPr>
          <w:rFonts w:ascii="Lora" w:eastAsia="Times New Roman" w:hAnsi="Lora" w:cs="Times New Roman"/>
          <w:color w:val="000000"/>
          <w:sz w:val="21"/>
          <w:szCs w:val="21"/>
          <w:lang w:val="en-GB" w:eastAsia="it-IT"/>
        </w:rPr>
        <w:t xml:space="preserve">: </w:t>
      </w:r>
      <w:r w:rsidRPr="00DE29A4">
        <w:rPr>
          <w:rFonts w:ascii="Lora" w:hAnsi="Lora"/>
          <w:sz w:val="21"/>
          <w:szCs w:val="21"/>
          <w:lang w:val="en-GB" w:eastAsia="it-IT"/>
        </w:rPr>
        <w:t>the right to receive personal data in a structured format, commonly used and readable by an automatic device and the right to transfer such data to another Data Controller, only for cases in which the processing is based on consent and for data only processed by electronic means</w:t>
      </w:r>
      <w:r w:rsidR="007F057B">
        <w:rPr>
          <w:rFonts w:ascii="Lora" w:hAnsi="Lora"/>
          <w:sz w:val="21"/>
          <w:szCs w:val="21"/>
          <w:lang w:val="en-GB" w:eastAsia="it-IT"/>
        </w:rPr>
        <w:t>;</w:t>
      </w:r>
      <w:r w:rsidR="00DE29A4">
        <w:rPr>
          <w:rFonts w:ascii="Lora" w:hAnsi="Lora"/>
          <w:sz w:val="21"/>
          <w:szCs w:val="21"/>
          <w:lang w:val="en-GB" w:eastAsia="it-IT"/>
        </w:rPr>
        <w:br/>
      </w:r>
    </w:p>
    <w:p w14:paraId="315F6E83" w14:textId="0ADC33B4" w:rsidR="009D16D9" w:rsidRPr="009D16D9" w:rsidRDefault="00DE29A4" w:rsidP="009D16D9">
      <w:pPr>
        <w:numPr>
          <w:ilvl w:val="0"/>
          <w:numId w:val="9"/>
        </w:numPr>
        <w:spacing w:before="100" w:beforeAutospacing="1" w:after="100" w:afterAutospacing="1"/>
        <w:rPr>
          <w:rFonts w:ascii="Lora" w:hAnsi="Lora"/>
          <w:sz w:val="21"/>
          <w:szCs w:val="21"/>
          <w:lang w:val="en-GB" w:eastAsia="it-IT"/>
        </w:rPr>
      </w:pPr>
      <w:r w:rsidRPr="00DE29A4">
        <w:rPr>
          <w:rFonts w:ascii="Lora" w:hAnsi="Lora"/>
          <w:b/>
          <w:bCs/>
          <w:sz w:val="21"/>
          <w:szCs w:val="21"/>
          <w:lang w:val="en-GB" w:eastAsia="it-IT"/>
        </w:rPr>
        <w:t>the right not to be subjected to automated decisions</w:t>
      </w:r>
      <w:r w:rsidRPr="00DE29A4">
        <w:rPr>
          <w:rFonts w:ascii="Lora" w:hAnsi="Lora"/>
          <w:sz w:val="21"/>
          <w:szCs w:val="21"/>
          <w:lang w:val="en-GB" w:eastAsia="it-IT"/>
        </w:rPr>
        <w:t xml:space="preserve">: the right to obtain from the Data Controller not to be subjected to decisions based solely on automated processing, including profiling, which produce legal effects concerning the </w:t>
      </w:r>
      <w:r w:rsidR="00402817">
        <w:rPr>
          <w:rFonts w:ascii="Lora" w:hAnsi="Lora"/>
          <w:sz w:val="21"/>
          <w:szCs w:val="21"/>
          <w:lang w:val="en-GB" w:eastAsia="it-IT"/>
        </w:rPr>
        <w:t>Data Subject</w:t>
      </w:r>
      <w:r w:rsidRPr="00DE29A4">
        <w:rPr>
          <w:rFonts w:ascii="Lora" w:hAnsi="Lora"/>
          <w:sz w:val="21"/>
          <w:szCs w:val="21"/>
          <w:lang w:val="en-GB" w:eastAsia="it-IT"/>
        </w:rPr>
        <w:t xml:space="preserve">, unless such decisions are necessary for the conclusion or execution of a contract or </w:t>
      </w:r>
      <w:r w:rsidR="006433F3">
        <w:rPr>
          <w:rFonts w:ascii="Lora" w:hAnsi="Lora"/>
          <w:sz w:val="21"/>
          <w:szCs w:val="21"/>
          <w:lang w:val="en-GB" w:eastAsia="it-IT"/>
        </w:rPr>
        <w:t xml:space="preserve">such decisions </w:t>
      </w:r>
      <w:r w:rsidRPr="00DE29A4">
        <w:rPr>
          <w:rFonts w:ascii="Lora" w:hAnsi="Lora"/>
          <w:sz w:val="21"/>
          <w:szCs w:val="21"/>
          <w:lang w:val="en-GB" w:eastAsia="it-IT"/>
        </w:rPr>
        <w:t xml:space="preserve">are based on the consent given by the </w:t>
      </w:r>
      <w:r w:rsidR="006433F3">
        <w:rPr>
          <w:rFonts w:ascii="Lora" w:hAnsi="Lora"/>
          <w:sz w:val="21"/>
          <w:szCs w:val="21"/>
          <w:lang w:val="en-GB" w:eastAsia="it-IT"/>
        </w:rPr>
        <w:t>Data Subject</w:t>
      </w:r>
      <w:r w:rsidR="007F057B">
        <w:rPr>
          <w:rFonts w:ascii="Lora" w:hAnsi="Lora"/>
          <w:sz w:val="21"/>
          <w:szCs w:val="21"/>
          <w:lang w:val="en-GB" w:eastAsia="it-IT"/>
        </w:rPr>
        <w:t>;</w:t>
      </w:r>
      <w:r w:rsidR="009D16D9">
        <w:rPr>
          <w:rFonts w:ascii="Lora" w:hAnsi="Lora"/>
          <w:sz w:val="21"/>
          <w:szCs w:val="21"/>
          <w:lang w:val="en-GB" w:eastAsia="it-IT"/>
        </w:rPr>
        <w:br/>
      </w:r>
    </w:p>
    <w:p w14:paraId="34F476E4" w14:textId="3A89FB67" w:rsidR="00DE29A4" w:rsidRPr="007F057B" w:rsidRDefault="009D16D9" w:rsidP="007F057B">
      <w:pPr>
        <w:numPr>
          <w:ilvl w:val="0"/>
          <w:numId w:val="9"/>
        </w:numPr>
        <w:spacing w:before="100" w:beforeAutospacing="1" w:after="100" w:afterAutospacing="1"/>
        <w:rPr>
          <w:rFonts w:ascii="Lora" w:hAnsi="Lora"/>
          <w:sz w:val="21"/>
          <w:szCs w:val="21"/>
          <w:lang w:val="en-GB" w:eastAsia="it-IT"/>
        </w:rPr>
      </w:pPr>
      <w:r w:rsidRPr="009D16D9">
        <w:rPr>
          <w:rFonts w:ascii="Lora" w:hAnsi="Lora"/>
          <w:b/>
          <w:bCs/>
          <w:sz w:val="21"/>
          <w:szCs w:val="21"/>
          <w:lang w:val="en-GB" w:eastAsia="it-IT"/>
        </w:rPr>
        <w:t>the right to lodge a complaint with a supervisory authority</w:t>
      </w:r>
      <w:r>
        <w:rPr>
          <w:rFonts w:ascii="Lora" w:hAnsi="Lora"/>
          <w:sz w:val="21"/>
          <w:szCs w:val="21"/>
          <w:lang w:val="en-GB" w:eastAsia="it-IT"/>
        </w:rPr>
        <w:t xml:space="preserve">: </w:t>
      </w:r>
      <w:r w:rsidRPr="009D16D9">
        <w:rPr>
          <w:rFonts w:ascii="Lora" w:hAnsi="Lora"/>
          <w:sz w:val="21"/>
          <w:szCs w:val="21"/>
          <w:lang w:val="en-GB" w:eastAsia="it-IT"/>
        </w:rPr>
        <w:t xml:space="preserve">if the </w:t>
      </w:r>
      <w:r>
        <w:rPr>
          <w:rFonts w:ascii="Lora" w:hAnsi="Lora"/>
          <w:sz w:val="21"/>
          <w:szCs w:val="21"/>
          <w:lang w:val="en-GB" w:eastAsia="it-IT"/>
        </w:rPr>
        <w:t>Data Subject</w:t>
      </w:r>
      <w:r w:rsidRPr="009D16D9">
        <w:rPr>
          <w:rFonts w:ascii="Lora" w:hAnsi="Lora"/>
          <w:sz w:val="21"/>
          <w:szCs w:val="21"/>
          <w:lang w:val="en-GB" w:eastAsia="it-IT"/>
        </w:rPr>
        <w:t xml:space="preserve"> believes that the processing of personal data </w:t>
      </w:r>
      <w:r w:rsidR="007F057B">
        <w:rPr>
          <w:rFonts w:ascii="Lora" w:hAnsi="Lora"/>
          <w:sz w:val="21"/>
          <w:szCs w:val="21"/>
          <w:lang w:val="en-GB" w:eastAsia="it-IT"/>
        </w:rPr>
        <w:t xml:space="preserve">(concerning him/her) </w:t>
      </w:r>
      <w:r w:rsidRPr="009D16D9">
        <w:rPr>
          <w:rFonts w:ascii="Lora" w:hAnsi="Lora"/>
          <w:sz w:val="21"/>
          <w:szCs w:val="21"/>
          <w:lang w:val="en-GB" w:eastAsia="it-IT"/>
        </w:rPr>
        <w:t>violates the GDPR, he</w:t>
      </w:r>
      <w:r w:rsidR="007F057B">
        <w:rPr>
          <w:rFonts w:ascii="Lora" w:hAnsi="Lora"/>
          <w:sz w:val="21"/>
          <w:szCs w:val="21"/>
          <w:lang w:val="en-GB" w:eastAsia="it-IT"/>
        </w:rPr>
        <w:t>/she</w:t>
      </w:r>
      <w:r w:rsidRPr="009D16D9">
        <w:rPr>
          <w:rFonts w:ascii="Lora" w:hAnsi="Lora"/>
          <w:sz w:val="21"/>
          <w:szCs w:val="21"/>
          <w:lang w:val="en-GB" w:eastAsia="it-IT"/>
        </w:rPr>
        <w:t xml:space="preserve"> has the right to lodge a complaint with the </w:t>
      </w:r>
      <w:r w:rsidR="007F057B">
        <w:rPr>
          <w:rFonts w:ascii="Lora" w:hAnsi="Lora"/>
          <w:sz w:val="21"/>
          <w:szCs w:val="21"/>
          <w:lang w:val="en-GB" w:eastAsia="it-IT"/>
        </w:rPr>
        <w:t xml:space="preserve">Member State </w:t>
      </w:r>
      <w:r w:rsidRPr="009D16D9">
        <w:rPr>
          <w:rFonts w:ascii="Lora" w:hAnsi="Lora"/>
          <w:sz w:val="21"/>
          <w:szCs w:val="21"/>
          <w:lang w:val="en-GB" w:eastAsia="it-IT"/>
        </w:rPr>
        <w:t>supervisory authority in which he</w:t>
      </w:r>
      <w:r w:rsidR="007F057B">
        <w:rPr>
          <w:rFonts w:ascii="Lora" w:hAnsi="Lora"/>
          <w:sz w:val="21"/>
          <w:szCs w:val="21"/>
          <w:lang w:val="en-GB" w:eastAsia="it-IT"/>
        </w:rPr>
        <w:t>/she</w:t>
      </w:r>
      <w:r w:rsidRPr="009D16D9">
        <w:rPr>
          <w:rFonts w:ascii="Lora" w:hAnsi="Lora"/>
          <w:sz w:val="21"/>
          <w:szCs w:val="21"/>
          <w:lang w:val="en-GB" w:eastAsia="it-IT"/>
        </w:rPr>
        <w:t xml:space="preserve"> lives and works,</w:t>
      </w:r>
      <w:r w:rsidR="007F057B">
        <w:rPr>
          <w:rFonts w:ascii="Lora" w:hAnsi="Lora"/>
          <w:sz w:val="21"/>
          <w:szCs w:val="21"/>
          <w:lang w:val="en-GB" w:eastAsia="it-IT"/>
        </w:rPr>
        <w:t xml:space="preserve"> that is</w:t>
      </w:r>
      <w:r w:rsidRPr="009D16D9">
        <w:rPr>
          <w:rFonts w:ascii="Lora" w:hAnsi="Lora"/>
          <w:sz w:val="21"/>
          <w:szCs w:val="21"/>
          <w:lang w:val="en-GB" w:eastAsia="it-IT"/>
        </w:rPr>
        <w:t xml:space="preserve"> the state in which the alleged violation occurred</w:t>
      </w:r>
      <w:r w:rsidR="007F057B">
        <w:rPr>
          <w:rFonts w:ascii="Lora" w:hAnsi="Lora"/>
          <w:sz w:val="21"/>
          <w:szCs w:val="21"/>
          <w:lang w:val="en-GB" w:eastAsia="it-IT"/>
        </w:rPr>
        <w:t>.</w:t>
      </w:r>
    </w:p>
    <w:p w14:paraId="2455576F" w14:textId="5B3F038B" w:rsidR="0012656D" w:rsidRPr="007F057B" w:rsidRDefault="007F057B" w:rsidP="007F057B">
      <w:pPr>
        <w:rPr>
          <w:rFonts w:ascii="Lora" w:hAnsi="Lora"/>
          <w:sz w:val="21"/>
          <w:szCs w:val="21"/>
          <w:lang w:val="en-GB" w:eastAsia="it-IT"/>
        </w:rPr>
      </w:pPr>
      <w:r w:rsidRPr="007F057B">
        <w:rPr>
          <w:rFonts w:ascii="Lora" w:hAnsi="Lora"/>
          <w:sz w:val="21"/>
          <w:szCs w:val="21"/>
          <w:lang w:val="en-GB" w:eastAsia="it-IT"/>
        </w:rPr>
        <w:t xml:space="preserve">Furthermore, the </w:t>
      </w:r>
      <w:r>
        <w:rPr>
          <w:rFonts w:ascii="Lora" w:hAnsi="Lora"/>
          <w:sz w:val="21"/>
          <w:szCs w:val="21"/>
          <w:lang w:val="en-GB" w:eastAsia="it-IT"/>
        </w:rPr>
        <w:t>Data Subject</w:t>
      </w:r>
      <w:r w:rsidRPr="007F057B">
        <w:rPr>
          <w:rFonts w:ascii="Lora" w:hAnsi="Lora"/>
          <w:sz w:val="21"/>
          <w:szCs w:val="21"/>
          <w:lang w:val="en-GB" w:eastAsia="it-IT"/>
        </w:rPr>
        <w:t xml:space="preserve"> has the </w:t>
      </w:r>
      <w:r w:rsidRPr="007F057B">
        <w:rPr>
          <w:rFonts w:ascii="Lora" w:hAnsi="Lora"/>
          <w:b/>
          <w:bCs/>
          <w:sz w:val="21"/>
          <w:szCs w:val="21"/>
          <w:lang w:val="en-GB" w:eastAsia="it-IT"/>
        </w:rPr>
        <w:t>right to revoke his</w:t>
      </w:r>
      <w:r w:rsidR="005149B7">
        <w:rPr>
          <w:rFonts w:ascii="Lora" w:hAnsi="Lora"/>
          <w:b/>
          <w:bCs/>
          <w:sz w:val="21"/>
          <w:szCs w:val="21"/>
          <w:lang w:val="en-GB" w:eastAsia="it-IT"/>
        </w:rPr>
        <w:t>/her</w:t>
      </w:r>
      <w:r w:rsidRPr="007F057B">
        <w:rPr>
          <w:rFonts w:ascii="Lora" w:hAnsi="Lora"/>
          <w:b/>
          <w:bCs/>
          <w:sz w:val="21"/>
          <w:szCs w:val="21"/>
          <w:lang w:val="en-GB" w:eastAsia="it-IT"/>
        </w:rPr>
        <w:t xml:space="preserve"> consent</w:t>
      </w:r>
      <w:r w:rsidRPr="007F057B">
        <w:rPr>
          <w:rFonts w:ascii="Lora" w:hAnsi="Lora"/>
          <w:sz w:val="21"/>
          <w:szCs w:val="21"/>
          <w:lang w:val="en-GB" w:eastAsia="it-IT"/>
        </w:rPr>
        <w:t xml:space="preserve"> given for one or more of the purposes listed above</w:t>
      </w:r>
      <w:r>
        <w:rPr>
          <w:rFonts w:ascii="Lora" w:hAnsi="Lora"/>
          <w:sz w:val="21"/>
          <w:szCs w:val="21"/>
          <w:lang w:val="en-GB" w:eastAsia="it-IT"/>
        </w:rPr>
        <w:t xml:space="preserve"> (point 2 of the Privacy Notice)</w:t>
      </w:r>
      <w:r w:rsidRPr="007F057B">
        <w:rPr>
          <w:rFonts w:ascii="Lora" w:hAnsi="Lora"/>
          <w:sz w:val="21"/>
          <w:szCs w:val="21"/>
          <w:lang w:val="en-GB" w:eastAsia="it-IT"/>
        </w:rPr>
        <w:t xml:space="preserve"> at any time, without prejudice to the lawfulness of the processing carried out by the Data Controller until revocation.</w:t>
      </w:r>
    </w:p>
    <w:p w14:paraId="05298CEA" w14:textId="77777777" w:rsidR="00977A82" w:rsidRPr="005149B7" w:rsidRDefault="00977A82" w:rsidP="00926E76">
      <w:pPr>
        <w:shd w:val="clear" w:color="auto" w:fill="FCFCFC"/>
        <w:spacing w:before="204" w:after="204" w:line="276" w:lineRule="auto"/>
        <w:jc w:val="both"/>
        <w:rPr>
          <w:rFonts w:ascii="Lora" w:hAnsi="Lora"/>
          <w:sz w:val="21"/>
          <w:szCs w:val="21"/>
          <w:lang w:val="en-GB" w:eastAsia="it-IT"/>
        </w:rPr>
      </w:pPr>
    </w:p>
    <w:p w14:paraId="61DB591D" w14:textId="6EC7B73B" w:rsidR="00040039" w:rsidRPr="00A6467C" w:rsidRDefault="00040039" w:rsidP="0049175E">
      <w:pPr>
        <w:pStyle w:val="Paragrafoelenco"/>
        <w:numPr>
          <w:ilvl w:val="0"/>
          <w:numId w:val="2"/>
        </w:numPr>
        <w:shd w:val="clear" w:color="auto" w:fill="FCFCFC"/>
        <w:spacing w:before="204" w:after="204" w:line="276" w:lineRule="auto"/>
        <w:jc w:val="center"/>
        <w:rPr>
          <w:rFonts w:ascii="Lora" w:hAnsi="Lora"/>
          <w:b/>
          <w:bCs/>
          <w:sz w:val="21"/>
          <w:szCs w:val="21"/>
          <w:u w:val="single"/>
          <w:lang w:eastAsia="it-IT"/>
        </w:rPr>
      </w:pPr>
      <w:r w:rsidRPr="00A6467C">
        <w:rPr>
          <w:rFonts w:ascii="Lora" w:hAnsi="Lora"/>
          <w:b/>
          <w:bCs/>
          <w:sz w:val="21"/>
          <w:szCs w:val="21"/>
          <w:u w:val="single"/>
          <w:lang w:eastAsia="it-IT"/>
        </w:rPr>
        <w:t>Con</w:t>
      </w:r>
      <w:r w:rsidR="00C66BAF" w:rsidRPr="00A6467C">
        <w:rPr>
          <w:rFonts w:ascii="Lora" w:hAnsi="Lora"/>
          <w:b/>
          <w:bCs/>
          <w:sz w:val="21"/>
          <w:szCs w:val="21"/>
          <w:u w:val="single"/>
          <w:lang w:eastAsia="it-IT"/>
        </w:rPr>
        <w:t>tacts</w:t>
      </w:r>
    </w:p>
    <w:p w14:paraId="2660AD54" w14:textId="6463F3C4" w:rsidR="00C66BAF" w:rsidRPr="00E10AEC" w:rsidRDefault="00C66BAF" w:rsidP="00977A82">
      <w:pPr>
        <w:shd w:val="clear" w:color="auto" w:fill="FCFCFC"/>
        <w:spacing w:before="204" w:after="204" w:line="276" w:lineRule="auto"/>
        <w:jc w:val="both"/>
        <w:rPr>
          <w:rFonts w:ascii="Lora" w:hAnsi="Lora"/>
          <w:sz w:val="21"/>
          <w:szCs w:val="21"/>
          <w:lang w:val="en-GB"/>
        </w:rPr>
      </w:pPr>
      <w:r w:rsidRPr="00C66BAF">
        <w:rPr>
          <w:rFonts w:ascii="Lora" w:hAnsi="Lora"/>
          <w:sz w:val="21"/>
          <w:szCs w:val="21"/>
          <w:lang w:val="en-GB"/>
        </w:rPr>
        <w:t xml:space="preserve">In order to exercise the rights </w:t>
      </w:r>
      <w:r w:rsidR="00E10AEC">
        <w:rPr>
          <w:rFonts w:ascii="Lora" w:hAnsi="Lora"/>
          <w:sz w:val="21"/>
          <w:szCs w:val="21"/>
          <w:lang w:val="en-GB"/>
        </w:rPr>
        <w:t>under</w:t>
      </w:r>
      <w:r w:rsidRPr="00C66BAF">
        <w:rPr>
          <w:rFonts w:ascii="Lora" w:hAnsi="Lora"/>
          <w:sz w:val="21"/>
          <w:szCs w:val="21"/>
          <w:lang w:val="en-GB"/>
        </w:rPr>
        <w:t xml:space="preserve"> the GDPR, the </w:t>
      </w:r>
      <w:r w:rsidR="00E10AEC">
        <w:rPr>
          <w:rFonts w:ascii="Lora" w:hAnsi="Lora"/>
          <w:sz w:val="21"/>
          <w:szCs w:val="21"/>
          <w:lang w:val="en-GB"/>
        </w:rPr>
        <w:t>Data Subject</w:t>
      </w:r>
      <w:r w:rsidRPr="00C66BAF">
        <w:rPr>
          <w:rFonts w:ascii="Lora" w:hAnsi="Lora"/>
          <w:sz w:val="21"/>
          <w:szCs w:val="21"/>
          <w:lang w:val="en-GB"/>
        </w:rPr>
        <w:t xml:space="preserve"> may contact the Foundation at the following e-mail address: </w:t>
      </w:r>
      <w:hyperlink r:id="rId7" w:history="1">
        <w:r w:rsidRPr="00E10AEC">
          <w:rPr>
            <w:rStyle w:val="Collegamentoipertestuale"/>
            <w:rFonts w:ascii="Lora" w:hAnsi="Lora"/>
            <w:sz w:val="21"/>
            <w:szCs w:val="21"/>
            <w:lang w:val="en-GB"/>
          </w:rPr>
          <w:t>info@nph-italia.org</w:t>
        </w:r>
      </w:hyperlink>
      <w:r w:rsidRPr="00C66BAF">
        <w:rPr>
          <w:rFonts w:ascii="Lora" w:hAnsi="Lora"/>
          <w:sz w:val="21"/>
          <w:szCs w:val="21"/>
          <w:lang w:val="en-GB"/>
        </w:rPr>
        <w:t>.</w:t>
      </w:r>
    </w:p>
    <w:sectPr w:rsidR="00C66BAF" w:rsidRPr="00E10AEC">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7ECC4" w14:textId="77777777" w:rsidR="008541E3" w:rsidRDefault="008541E3" w:rsidP="003137C9">
      <w:r>
        <w:separator/>
      </w:r>
    </w:p>
  </w:endnote>
  <w:endnote w:type="continuationSeparator" w:id="0">
    <w:p w14:paraId="2C1E3DB2" w14:textId="77777777" w:rsidR="008541E3" w:rsidRDefault="008541E3" w:rsidP="0031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panose1 w:val="00000000000000000000"/>
    <w:charset w:val="00"/>
    <w:family w:val="roman"/>
    <w:notTrueType/>
    <w:pitch w:val="default"/>
  </w:font>
  <w:font w:name="Lora">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rminal Dosi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C4966" w14:textId="77777777" w:rsidR="008541E3" w:rsidRDefault="008541E3" w:rsidP="003137C9">
      <w:r>
        <w:separator/>
      </w:r>
    </w:p>
  </w:footnote>
  <w:footnote w:type="continuationSeparator" w:id="0">
    <w:p w14:paraId="342123F6" w14:textId="77777777" w:rsidR="008541E3" w:rsidRDefault="008541E3" w:rsidP="00313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8431851"/>
      <w:docPartObj>
        <w:docPartGallery w:val="Watermarks"/>
        <w:docPartUnique/>
      </w:docPartObj>
    </w:sdtPr>
    <w:sdtEndPr/>
    <w:sdtContent>
      <w:p w14:paraId="225EBB96" w14:textId="77777777" w:rsidR="003137C9" w:rsidRDefault="008541E3">
        <w:pPr>
          <w:pStyle w:val="Intestazione"/>
        </w:pPr>
        <w:r>
          <w:pict w14:anchorId="301E0E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16CCE"/>
    <w:multiLevelType w:val="hybridMultilevel"/>
    <w:tmpl w:val="D4820E94"/>
    <w:lvl w:ilvl="0" w:tplc="C500334A">
      <w:start w:val="1"/>
      <w:numFmt w:val="bullet"/>
      <w:lvlText w:val="•"/>
      <w:lvlJc w:val="left"/>
      <w:pPr>
        <w:ind w:left="720" w:hanging="360"/>
      </w:pPr>
      <w:rPr>
        <w:rFonts w:ascii="Arial" w:hAnsi="Arial"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0E440C"/>
    <w:multiLevelType w:val="hybridMultilevel"/>
    <w:tmpl w:val="7EEE11EA"/>
    <w:lvl w:ilvl="0" w:tplc="C500334A">
      <w:start w:val="1"/>
      <w:numFmt w:val="bullet"/>
      <w:lvlText w:val="•"/>
      <w:lvlJc w:val="left"/>
      <w:pPr>
        <w:ind w:left="720" w:hanging="360"/>
      </w:pPr>
      <w:rPr>
        <w:rFonts w:ascii="Arial" w:hAnsi="Arial"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1A61CB"/>
    <w:multiLevelType w:val="hybridMultilevel"/>
    <w:tmpl w:val="F7B6AA5A"/>
    <w:lvl w:ilvl="0" w:tplc="C500334A">
      <w:start w:val="1"/>
      <w:numFmt w:val="bullet"/>
      <w:lvlText w:val="•"/>
      <w:lvlJc w:val="left"/>
      <w:pPr>
        <w:ind w:left="720" w:hanging="360"/>
      </w:pPr>
      <w:rPr>
        <w:rFonts w:ascii="Arial" w:hAnsi="Arial" w:hint="default"/>
        <w:color w:val="auto"/>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FC0970"/>
    <w:multiLevelType w:val="hybridMultilevel"/>
    <w:tmpl w:val="5FA2427C"/>
    <w:lvl w:ilvl="0" w:tplc="F746C9CE">
      <w:start w:val="1"/>
      <w:numFmt w:val="decimal"/>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1365CA"/>
    <w:multiLevelType w:val="multilevel"/>
    <w:tmpl w:val="8880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E7BDD"/>
    <w:multiLevelType w:val="multilevel"/>
    <w:tmpl w:val="49887000"/>
    <w:lvl w:ilvl="0">
      <w:start w:val="1"/>
      <w:numFmt w:val="bullet"/>
      <w:lvlText w:val="•"/>
      <w:lvlJc w:val="left"/>
      <w:pPr>
        <w:tabs>
          <w:tab w:val="num" w:pos="720"/>
        </w:tabs>
        <w:ind w:left="720" w:hanging="360"/>
      </w:pPr>
      <w:rPr>
        <w:rFonts w:ascii="Arial" w:hAnsi="Arial" w:hint="default"/>
        <w:color w:val="auto"/>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C26F9"/>
    <w:multiLevelType w:val="multilevel"/>
    <w:tmpl w:val="BAF28C74"/>
    <w:lvl w:ilvl="0">
      <w:start w:val="1"/>
      <w:numFmt w:val="decimal"/>
      <w:lvlText w:val="%1."/>
      <w:lvlJc w:val="left"/>
      <w:pPr>
        <w:tabs>
          <w:tab w:val="num" w:pos="340"/>
        </w:tabs>
        <w:ind w:left="340" w:hanging="340"/>
      </w:p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7" w15:restartNumberingAfterBreak="0">
    <w:nsid w:val="267648BA"/>
    <w:multiLevelType w:val="multilevel"/>
    <w:tmpl w:val="6636C67E"/>
    <w:lvl w:ilvl="0">
      <w:start w:val="1"/>
      <w:numFmt w:val="lowerLetter"/>
      <w:lvlText w:val="%1)"/>
      <w:lvlJc w:val="left"/>
      <w:pPr>
        <w:tabs>
          <w:tab w:val="num" w:pos="340"/>
        </w:tabs>
        <w:ind w:left="340" w:hanging="340"/>
      </w:p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8" w15:restartNumberingAfterBreak="0">
    <w:nsid w:val="36C61919"/>
    <w:multiLevelType w:val="hybridMultilevel"/>
    <w:tmpl w:val="F1C4912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D4E6396"/>
    <w:multiLevelType w:val="hybridMultilevel"/>
    <w:tmpl w:val="7158E0EC"/>
    <w:lvl w:ilvl="0" w:tplc="3C76D78A">
      <w:numFmt w:val="bullet"/>
      <w:lvlText w:val="•"/>
      <w:lvlJc w:val="left"/>
      <w:pPr>
        <w:ind w:left="720" w:hanging="360"/>
      </w:pPr>
      <w:rPr>
        <w:rFonts w:ascii="Lora" w:eastAsiaTheme="minorHAnsi" w:hAnsi="Lor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B755FED"/>
    <w:multiLevelType w:val="hybridMultilevel"/>
    <w:tmpl w:val="012C358C"/>
    <w:lvl w:ilvl="0" w:tplc="515EE530">
      <w:numFmt w:val="bullet"/>
      <w:lvlText w:val="•"/>
      <w:lvlJc w:val="left"/>
      <w:pPr>
        <w:ind w:left="1070" w:hanging="710"/>
      </w:pPr>
      <w:rPr>
        <w:rFonts w:ascii="Lora" w:eastAsiaTheme="minorHAnsi" w:hAnsi="Lor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BB1523B"/>
    <w:multiLevelType w:val="multilevel"/>
    <w:tmpl w:val="09345E86"/>
    <w:lvl w:ilvl="0">
      <w:start w:val="1"/>
      <w:numFmt w:val="decimal"/>
      <w:lvlText w:val="%1."/>
      <w:lvlJc w:val="left"/>
      <w:pPr>
        <w:tabs>
          <w:tab w:val="num" w:pos="340"/>
        </w:tabs>
        <w:ind w:left="340" w:hanging="340"/>
      </w:p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2" w15:restartNumberingAfterBreak="0">
    <w:nsid w:val="69221CC8"/>
    <w:multiLevelType w:val="hybridMultilevel"/>
    <w:tmpl w:val="CF58E710"/>
    <w:lvl w:ilvl="0" w:tplc="C500334A">
      <w:start w:val="1"/>
      <w:numFmt w:val="bullet"/>
      <w:lvlText w:val="•"/>
      <w:lvlJc w:val="left"/>
      <w:pPr>
        <w:ind w:left="720" w:hanging="360"/>
      </w:pPr>
      <w:rPr>
        <w:rFonts w:ascii="Arial" w:hAnsi="Arial"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2B13382"/>
    <w:multiLevelType w:val="hybridMultilevel"/>
    <w:tmpl w:val="84C4F972"/>
    <w:lvl w:ilvl="0" w:tplc="C500334A">
      <w:start w:val="1"/>
      <w:numFmt w:val="bullet"/>
      <w:lvlText w:val="•"/>
      <w:lvlJc w:val="left"/>
      <w:pPr>
        <w:ind w:left="720" w:hanging="360"/>
      </w:pPr>
      <w:rPr>
        <w:rFonts w:ascii="Arial" w:hAnsi="Arial"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5470901"/>
    <w:multiLevelType w:val="hybridMultilevel"/>
    <w:tmpl w:val="CB0411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97E2943"/>
    <w:multiLevelType w:val="hybridMultilevel"/>
    <w:tmpl w:val="8F6809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6"/>
  </w:num>
  <w:num w:numId="3">
    <w:abstractNumId w:val="11"/>
  </w:num>
  <w:num w:numId="4">
    <w:abstractNumId w:val="2"/>
  </w:num>
  <w:num w:numId="5">
    <w:abstractNumId w:val="8"/>
  </w:num>
  <w:num w:numId="6">
    <w:abstractNumId w:val="1"/>
  </w:num>
  <w:num w:numId="7">
    <w:abstractNumId w:val="15"/>
  </w:num>
  <w:num w:numId="8">
    <w:abstractNumId w:val="12"/>
  </w:num>
  <w:num w:numId="9">
    <w:abstractNumId w:val="4"/>
  </w:num>
  <w:num w:numId="10">
    <w:abstractNumId w:val="7"/>
  </w:num>
  <w:num w:numId="11">
    <w:abstractNumId w:val="14"/>
  </w:num>
  <w:num w:numId="12">
    <w:abstractNumId w:val="5"/>
  </w:num>
  <w:num w:numId="13">
    <w:abstractNumId w:val="13"/>
  </w:num>
  <w:num w:numId="14">
    <w:abstractNumId w:val="9"/>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5BA"/>
    <w:rsid w:val="00010873"/>
    <w:rsid w:val="0002033C"/>
    <w:rsid w:val="00040039"/>
    <w:rsid w:val="00091C14"/>
    <w:rsid w:val="00093DC2"/>
    <w:rsid w:val="000D48F9"/>
    <w:rsid w:val="000E4986"/>
    <w:rsid w:val="000E74DB"/>
    <w:rsid w:val="001017E6"/>
    <w:rsid w:val="00121A2B"/>
    <w:rsid w:val="0012656D"/>
    <w:rsid w:val="00133EB9"/>
    <w:rsid w:val="00147F5B"/>
    <w:rsid w:val="00174F46"/>
    <w:rsid w:val="00186417"/>
    <w:rsid w:val="001A66D2"/>
    <w:rsid w:val="00267402"/>
    <w:rsid w:val="00283F70"/>
    <w:rsid w:val="00292F31"/>
    <w:rsid w:val="00293870"/>
    <w:rsid w:val="002A5CEF"/>
    <w:rsid w:val="002B588F"/>
    <w:rsid w:val="002C1DCB"/>
    <w:rsid w:val="002C25BA"/>
    <w:rsid w:val="002D385C"/>
    <w:rsid w:val="002D5E1A"/>
    <w:rsid w:val="003137C9"/>
    <w:rsid w:val="00324929"/>
    <w:rsid w:val="00331B56"/>
    <w:rsid w:val="00333034"/>
    <w:rsid w:val="00373900"/>
    <w:rsid w:val="003D2FC7"/>
    <w:rsid w:val="00402817"/>
    <w:rsid w:val="00470F8D"/>
    <w:rsid w:val="004755F0"/>
    <w:rsid w:val="0048486B"/>
    <w:rsid w:val="0049175E"/>
    <w:rsid w:val="004934DA"/>
    <w:rsid w:val="004A577D"/>
    <w:rsid w:val="004C14DD"/>
    <w:rsid w:val="004F1DAC"/>
    <w:rsid w:val="005149B7"/>
    <w:rsid w:val="00547F34"/>
    <w:rsid w:val="00550877"/>
    <w:rsid w:val="0056023E"/>
    <w:rsid w:val="005A5911"/>
    <w:rsid w:val="005A61EC"/>
    <w:rsid w:val="005E5D24"/>
    <w:rsid w:val="005F143B"/>
    <w:rsid w:val="005F2A41"/>
    <w:rsid w:val="006433F3"/>
    <w:rsid w:val="00651BC4"/>
    <w:rsid w:val="006A42BE"/>
    <w:rsid w:val="006C176F"/>
    <w:rsid w:val="006C7818"/>
    <w:rsid w:val="006F0223"/>
    <w:rsid w:val="006F387F"/>
    <w:rsid w:val="007007C2"/>
    <w:rsid w:val="00703E24"/>
    <w:rsid w:val="00707037"/>
    <w:rsid w:val="0071210E"/>
    <w:rsid w:val="007413BC"/>
    <w:rsid w:val="00783140"/>
    <w:rsid w:val="007A5BB4"/>
    <w:rsid w:val="007C1CDA"/>
    <w:rsid w:val="007F057B"/>
    <w:rsid w:val="0082407E"/>
    <w:rsid w:val="008541E3"/>
    <w:rsid w:val="008559FB"/>
    <w:rsid w:val="008646DD"/>
    <w:rsid w:val="008821EB"/>
    <w:rsid w:val="008866F9"/>
    <w:rsid w:val="008B665D"/>
    <w:rsid w:val="008C2164"/>
    <w:rsid w:val="008C397D"/>
    <w:rsid w:val="008C5AF7"/>
    <w:rsid w:val="008D3AC6"/>
    <w:rsid w:val="008D74FC"/>
    <w:rsid w:val="008E0710"/>
    <w:rsid w:val="009001B2"/>
    <w:rsid w:val="00910AAE"/>
    <w:rsid w:val="00926E76"/>
    <w:rsid w:val="009439AE"/>
    <w:rsid w:val="00953159"/>
    <w:rsid w:val="00964B64"/>
    <w:rsid w:val="00973F52"/>
    <w:rsid w:val="00975837"/>
    <w:rsid w:val="00977A82"/>
    <w:rsid w:val="009D16D9"/>
    <w:rsid w:val="009E28F6"/>
    <w:rsid w:val="009F0438"/>
    <w:rsid w:val="00A006EB"/>
    <w:rsid w:val="00A1571C"/>
    <w:rsid w:val="00A37153"/>
    <w:rsid w:val="00A6467C"/>
    <w:rsid w:val="00AA75D6"/>
    <w:rsid w:val="00B1318A"/>
    <w:rsid w:val="00B269F8"/>
    <w:rsid w:val="00B805CA"/>
    <w:rsid w:val="00B82823"/>
    <w:rsid w:val="00B87A32"/>
    <w:rsid w:val="00B92276"/>
    <w:rsid w:val="00BB3233"/>
    <w:rsid w:val="00BE6CA8"/>
    <w:rsid w:val="00BF3BF3"/>
    <w:rsid w:val="00BF4318"/>
    <w:rsid w:val="00C010C7"/>
    <w:rsid w:val="00C014FE"/>
    <w:rsid w:val="00C02816"/>
    <w:rsid w:val="00C1354A"/>
    <w:rsid w:val="00C14F0E"/>
    <w:rsid w:val="00C237A2"/>
    <w:rsid w:val="00C25B6D"/>
    <w:rsid w:val="00C37BC0"/>
    <w:rsid w:val="00C53614"/>
    <w:rsid w:val="00C64616"/>
    <w:rsid w:val="00C66BAF"/>
    <w:rsid w:val="00C72201"/>
    <w:rsid w:val="00C87438"/>
    <w:rsid w:val="00CE4870"/>
    <w:rsid w:val="00D017D9"/>
    <w:rsid w:val="00D400D2"/>
    <w:rsid w:val="00D43F18"/>
    <w:rsid w:val="00D5129B"/>
    <w:rsid w:val="00D543FB"/>
    <w:rsid w:val="00D55762"/>
    <w:rsid w:val="00D675F2"/>
    <w:rsid w:val="00D8254F"/>
    <w:rsid w:val="00D91835"/>
    <w:rsid w:val="00DB046E"/>
    <w:rsid w:val="00DB0DD2"/>
    <w:rsid w:val="00DD62EE"/>
    <w:rsid w:val="00DD713E"/>
    <w:rsid w:val="00DE29A4"/>
    <w:rsid w:val="00DF1C58"/>
    <w:rsid w:val="00E10AEC"/>
    <w:rsid w:val="00E1151B"/>
    <w:rsid w:val="00E3130D"/>
    <w:rsid w:val="00E34601"/>
    <w:rsid w:val="00E82AB4"/>
    <w:rsid w:val="00E86A1F"/>
    <w:rsid w:val="00E903E9"/>
    <w:rsid w:val="00EA5085"/>
    <w:rsid w:val="00ED2C9B"/>
    <w:rsid w:val="00EE5309"/>
    <w:rsid w:val="00EF7B42"/>
    <w:rsid w:val="00F30D68"/>
    <w:rsid w:val="00F71B93"/>
    <w:rsid w:val="00F845FD"/>
    <w:rsid w:val="00F91435"/>
    <w:rsid w:val="00FC38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33AB33"/>
  <w15:chartTrackingRefBased/>
  <w15:docId w15:val="{1DF10C07-5C32-4CD2-8EDF-E9B3A550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25BA"/>
    <w:pPr>
      <w:spacing w:after="0" w:line="240" w:lineRule="auto"/>
    </w:pPr>
    <w:rPr>
      <w:rFonts w:ascii="Calibri" w:hAnsi="Calibri" w:cs="Calibri"/>
    </w:rPr>
  </w:style>
  <w:style w:type="paragraph" w:styleId="Titolo3">
    <w:name w:val="heading 3"/>
    <w:basedOn w:val="Normale"/>
    <w:link w:val="Titolo3Carattere"/>
    <w:uiPriority w:val="9"/>
    <w:qFormat/>
    <w:rsid w:val="00703E24"/>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137C9"/>
    <w:pPr>
      <w:tabs>
        <w:tab w:val="center" w:pos="4819"/>
        <w:tab w:val="right" w:pos="9638"/>
      </w:tabs>
    </w:pPr>
  </w:style>
  <w:style w:type="character" w:customStyle="1" w:styleId="IntestazioneCarattere">
    <w:name w:val="Intestazione Carattere"/>
    <w:basedOn w:val="Carpredefinitoparagrafo"/>
    <w:link w:val="Intestazione"/>
    <w:uiPriority w:val="99"/>
    <w:rsid w:val="003137C9"/>
    <w:rPr>
      <w:rFonts w:ascii="Calibri" w:hAnsi="Calibri" w:cs="Calibri"/>
    </w:rPr>
  </w:style>
  <w:style w:type="paragraph" w:styleId="Pidipagina">
    <w:name w:val="footer"/>
    <w:basedOn w:val="Normale"/>
    <w:link w:val="PidipaginaCarattere"/>
    <w:uiPriority w:val="99"/>
    <w:unhideWhenUsed/>
    <w:rsid w:val="003137C9"/>
    <w:pPr>
      <w:tabs>
        <w:tab w:val="center" w:pos="4819"/>
        <w:tab w:val="right" w:pos="9638"/>
      </w:tabs>
    </w:pPr>
  </w:style>
  <w:style w:type="character" w:customStyle="1" w:styleId="PidipaginaCarattere">
    <w:name w:val="Piè di pagina Carattere"/>
    <w:basedOn w:val="Carpredefinitoparagrafo"/>
    <w:link w:val="Pidipagina"/>
    <w:uiPriority w:val="99"/>
    <w:rsid w:val="003137C9"/>
    <w:rPr>
      <w:rFonts w:ascii="Calibri" w:hAnsi="Calibri" w:cs="Calibri"/>
    </w:rPr>
  </w:style>
  <w:style w:type="character" w:styleId="Rimandocommento">
    <w:name w:val="annotation reference"/>
    <w:basedOn w:val="Carpredefinitoparagrafo"/>
    <w:uiPriority w:val="99"/>
    <w:semiHidden/>
    <w:unhideWhenUsed/>
    <w:rsid w:val="00EF7B42"/>
    <w:rPr>
      <w:sz w:val="16"/>
      <w:szCs w:val="16"/>
    </w:rPr>
  </w:style>
  <w:style w:type="paragraph" w:styleId="Testocommento">
    <w:name w:val="annotation text"/>
    <w:basedOn w:val="Normale"/>
    <w:link w:val="TestocommentoCarattere"/>
    <w:uiPriority w:val="99"/>
    <w:semiHidden/>
    <w:unhideWhenUsed/>
    <w:rsid w:val="00EF7B42"/>
    <w:rPr>
      <w:sz w:val="20"/>
      <w:szCs w:val="20"/>
    </w:rPr>
  </w:style>
  <w:style w:type="character" w:customStyle="1" w:styleId="TestocommentoCarattere">
    <w:name w:val="Testo commento Carattere"/>
    <w:basedOn w:val="Carpredefinitoparagrafo"/>
    <w:link w:val="Testocommento"/>
    <w:uiPriority w:val="99"/>
    <w:semiHidden/>
    <w:rsid w:val="00EF7B42"/>
    <w:rPr>
      <w:rFonts w:ascii="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EF7B42"/>
    <w:rPr>
      <w:b/>
      <w:bCs/>
    </w:rPr>
  </w:style>
  <w:style w:type="character" w:customStyle="1" w:styleId="SoggettocommentoCarattere">
    <w:name w:val="Soggetto commento Carattere"/>
    <w:basedOn w:val="TestocommentoCarattere"/>
    <w:link w:val="Soggettocommento"/>
    <w:uiPriority w:val="99"/>
    <w:semiHidden/>
    <w:rsid w:val="00EF7B42"/>
    <w:rPr>
      <w:rFonts w:ascii="Calibri" w:hAnsi="Calibri" w:cs="Calibri"/>
      <w:b/>
      <w:bCs/>
      <w:sz w:val="20"/>
      <w:szCs w:val="20"/>
    </w:rPr>
  </w:style>
  <w:style w:type="paragraph" w:styleId="Testofumetto">
    <w:name w:val="Balloon Text"/>
    <w:basedOn w:val="Normale"/>
    <w:link w:val="TestofumettoCarattere"/>
    <w:uiPriority w:val="99"/>
    <w:semiHidden/>
    <w:unhideWhenUsed/>
    <w:rsid w:val="00EF7B4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7B42"/>
    <w:rPr>
      <w:rFonts w:ascii="Segoe UI" w:hAnsi="Segoe UI" w:cs="Segoe UI"/>
      <w:sz w:val="18"/>
      <w:szCs w:val="18"/>
    </w:rPr>
  </w:style>
  <w:style w:type="paragraph" w:styleId="Paragrafoelenco">
    <w:name w:val="List Paragraph"/>
    <w:basedOn w:val="Normale"/>
    <w:uiPriority w:val="34"/>
    <w:qFormat/>
    <w:rsid w:val="00A006EB"/>
    <w:pPr>
      <w:ind w:left="720"/>
      <w:contextualSpacing/>
    </w:pPr>
  </w:style>
  <w:style w:type="paragraph" w:styleId="Revisione">
    <w:name w:val="Revision"/>
    <w:hidden/>
    <w:uiPriority w:val="99"/>
    <w:semiHidden/>
    <w:rsid w:val="000D48F9"/>
    <w:pPr>
      <w:spacing w:after="0" w:line="240" w:lineRule="auto"/>
    </w:pPr>
    <w:rPr>
      <w:rFonts w:ascii="Calibri" w:hAnsi="Calibri" w:cs="Calibri"/>
    </w:rPr>
  </w:style>
  <w:style w:type="paragraph" w:styleId="Corpotesto">
    <w:name w:val="Body Text"/>
    <w:basedOn w:val="Normale"/>
    <w:link w:val="CorpotestoCarattere"/>
    <w:uiPriority w:val="99"/>
    <w:semiHidden/>
    <w:unhideWhenUsed/>
    <w:rsid w:val="000D48F9"/>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uiPriority w:val="99"/>
    <w:semiHidden/>
    <w:rsid w:val="000D48F9"/>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D48F9"/>
    <w:rPr>
      <w:b/>
      <w:bCs/>
    </w:rPr>
  </w:style>
  <w:style w:type="character" w:styleId="Enfasicorsivo">
    <w:name w:val="Emphasis"/>
    <w:basedOn w:val="Carpredefinitoparagrafo"/>
    <w:uiPriority w:val="20"/>
    <w:qFormat/>
    <w:rsid w:val="000D48F9"/>
    <w:rPr>
      <w:i/>
      <w:iCs/>
    </w:rPr>
  </w:style>
  <w:style w:type="paragraph" w:styleId="NormaleWeb">
    <w:name w:val="Normal (Web)"/>
    <w:basedOn w:val="Normale"/>
    <w:uiPriority w:val="99"/>
    <w:semiHidden/>
    <w:unhideWhenUsed/>
    <w:rsid w:val="000D48F9"/>
    <w:pPr>
      <w:spacing w:before="100" w:beforeAutospacing="1" w:after="100" w:afterAutospacing="1"/>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040039"/>
    <w:rPr>
      <w:color w:val="0000FF"/>
      <w:u w:val="single"/>
    </w:rPr>
  </w:style>
  <w:style w:type="character" w:styleId="Menzionenonrisolta">
    <w:name w:val="Unresolved Mention"/>
    <w:basedOn w:val="Carpredefinitoparagrafo"/>
    <w:uiPriority w:val="99"/>
    <w:semiHidden/>
    <w:unhideWhenUsed/>
    <w:rsid w:val="00977A82"/>
    <w:rPr>
      <w:color w:val="605E5C"/>
      <w:shd w:val="clear" w:color="auto" w:fill="E1DFDD"/>
    </w:rPr>
  </w:style>
  <w:style w:type="character" w:customStyle="1" w:styleId="Titolo3Carattere">
    <w:name w:val="Titolo 3 Carattere"/>
    <w:basedOn w:val="Carpredefinitoparagrafo"/>
    <w:link w:val="Titolo3"/>
    <w:uiPriority w:val="9"/>
    <w:rsid w:val="00703E24"/>
    <w:rPr>
      <w:rFonts w:ascii="Times New Roman" w:eastAsia="Times New Roman" w:hAnsi="Times New Roman" w:cs="Times New Roman"/>
      <w:b/>
      <w:bCs/>
      <w:sz w:val="27"/>
      <w:szCs w:val="27"/>
      <w:lang w:eastAsia="it-IT"/>
    </w:rPr>
  </w:style>
  <w:style w:type="character" w:customStyle="1" w:styleId="ql-cursor">
    <w:name w:val="ql-cursor"/>
    <w:basedOn w:val="Carpredefinitoparagrafo"/>
    <w:rsid w:val="00DD7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35404">
      <w:bodyDiv w:val="1"/>
      <w:marLeft w:val="0"/>
      <w:marRight w:val="0"/>
      <w:marTop w:val="0"/>
      <w:marBottom w:val="0"/>
      <w:divBdr>
        <w:top w:val="none" w:sz="0" w:space="0" w:color="auto"/>
        <w:left w:val="none" w:sz="0" w:space="0" w:color="auto"/>
        <w:bottom w:val="none" w:sz="0" w:space="0" w:color="auto"/>
        <w:right w:val="none" w:sz="0" w:space="0" w:color="auto"/>
      </w:divBdr>
    </w:div>
    <w:div w:id="304748483">
      <w:bodyDiv w:val="1"/>
      <w:marLeft w:val="0"/>
      <w:marRight w:val="0"/>
      <w:marTop w:val="0"/>
      <w:marBottom w:val="0"/>
      <w:divBdr>
        <w:top w:val="none" w:sz="0" w:space="0" w:color="auto"/>
        <w:left w:val="none" w:sz="0" w:space="0" w:color="auto"/>
        <w:bottom w:val="none" w:sz="0" w:space="0" w:color="auto"/>
        <w:right w:val="none" w:sz="0" w:space="0" w:color="auto"/>
      </w:divBdr>
    </w:div>
    <w:div w:id="603194684">
      <w:bodyDiv w:val="1"/>
      <w:marLeft w:val="0"/>
      <w:marRight w:val="0"/>
      <w:marTop w:val="0"/>
      <w:marBottom w:val="0"/>
      <w:divBdr>
        <w:top w:val="none" w:sz="0" w:space="0" w:color="auto"/>
        <w:left w:val="none" w:sz="0" w:space="0" w:color="auto"/>
        <w:bottom w:val="none" w:sz="0" w:space="0" w:color="auto"/>
        <w:right w:val="none" w:sz="0" w:space="0" w:color="auto"/>
      </w:divBdr>
    </w:div>
    <w:div w:id="639848314">
      <w:bodyDiv w:val="1"/>
      <w:marLeft w:val="0"/>
      <w:marRight w:val="0"/>
      <w:marTop w:val="0"/>
      <w:marBottom w:val="0"/>
      <w:divBdr>
        <w:top w:val="none" w:sz="0" w:space="0" w:color="auto"/>
        <w:left w:val="none" w:sz="0" w:space="0" w:color="auto"/>
        <w:bottom w:val="none" w:sz="0" w:space="0" w:color="auto"/>
        <w:right w:val="none" w:sz="0" w:space="0" w:color="auto"/>
      </w:divBdr>
    </w:div>
    <w:div w:id="655302243">
      <w:bodyDiv w:val="1"/>
      <w:marLeft w:val="0"/>
      <w:marRight w:val="0"/>
      <w:marTop w:val="0"/>
      <w:marBottom w:val="0"/>
      <w:divBdr>
        <w:top w:val="none" w:sz="0" w:space="0" w:color="auto"/>
        <w:left w:val="none" w:sz="0" w:space="0" w:color="auto"/>
        <w:bottom w:val="none" w:sz="0" w:space="0" w:color="auto"/>
        <w:right w:val="none" w:sz="0" w:space="0" w:color="auto"/>
      </w:divBdr>
    </w:div>
    <w:div w:id="1027290639">
      <w:bodyDiv w:val="1"/>
      <w:marLeft w:val="0"/>
      <w:marRight w:val="0"/>
      <w:marTop w:val="0"/>
      <w:marBottom w:val="0"/>
      <w:divBdr>
        <w:top w:val="none" w:sz="0" w:space="0" w:color="auto"/>
        <w:left w:val="none" w:sz="0" w:space="0" w:color="auto"/>
        <w:bottom w:val="none" w:sz="0" w:space="0" w:color="auto"/>
        <w:right w:val="none" w:sz="0" w:space="0" w:color="auto"/>
      </w:divBdr>
    </w:div>
    <w:div w:id="1065104318">
      <w:bodyDiv w:val="1"/>
      <w:marLeft w:val="0"/>
      <w:marRight w:val="0"/>
      <w:marTop w:val="0"/>
      <w:marBottom w:val="0"/>
      <w:divBdr>
        <w:top w:val="none" w:sz="0" w:space="0" w:color="auto"/>
        <w:left w:val="none" w:sz="0" w:space="0" w:color="auto"/>
        <w:bottom w:val="none" w:sz="0" w:space="0" w:color="auto"/>
        <w:right w:val="none" w:sz="0" w:space="0" w:color="auto"/>
      </w:divBdr>
    </w:div>
    <w:div w:id="1385104859">
      <w:bodyDiv w:val="1"/>
      <w:marLeft w:val="0"/>
      <w:marRight w:val="0"/>
      <w:marTop w:val="0"/>
      <w:marBottom w:val="0"/>
      <w:divBdr>
        <w:top w:val="none" w:sz="0" w:space="0" w:color="auto"/>
        <w:left w:val="none" w:sz="0" w:space="0" w:color="auto"/>
        <w:bottom w:val="none" w:sz="0" w:space="0" w:color="auto"/>
        <w:right w:val="none" w:sz="0" w:space="0" w:color="auto"/>
      </w:divBdr>
    </w:div>
    <w:div w:id="212338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info@nph-ital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1405</TotalTime>
  <Pages>3</Pages>
  <Words>1145</Words>
  <Characters>6529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KPMG</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KPMG</dc:creator>
  <cp:keywords/>
  <dc:description/>
  <cp:lastModifiedBy>Longo, Sara</cp:lastModifiedBy>
  <cp:revision>91</cp:revision>
  <dcterms:created xsi:type="dcterms:W3CDTF">2019-05-03T09:29:00Z</dcterms:created>
  <dcterms:modified xsi:type="dcterms:W3CDTF">2021-03-19T10:27:00Z</dcterms:modified>
</cp:coreProperties>
</file>